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8EE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righ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办理结果：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A </w:t>
      </w:r>
    </w:p>
    <w:p w14:paraId="72BE30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351155</wp:posOffset>
                </wp:positionV>
                <wp:extent cx="6088380" cy="895350"/>
                <wp:effectExtent l="0" t="0" r="7620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7785" y="2363470"/>
                          <a:ext cx="608838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92C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5"/>
                                <w:sz w:val="112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75"/>
                                <w:sz w:val="96"/>
                                <w:szCs w:val="56"/>
                                <w:lang w:val="en-US" w:eastAsia="zh-CN"/>
                              </w:rPr>
                              <w:t>兰考县文明实践服务中心文件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pt;margin-top:27.65pt;height:70.5pt;width:479.4pt;z-index:251660288;mso-width-relative:page;mso-height-relative:page;" fillcolor="#FFFFFF [3201]" filled="t" stroked="f" coordsize="21600,21600" o:gfxdata="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fL8f/W&#10;AAAACgEAAA8AAAAAAAAAAQAgAAAAIgAAAGRycy9kb3ducmV2LnhtbFBLAQIUABQAAAAIAIdO4kC5&#10;kZty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992C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5"/>
                          <w:sz w:val="112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75"/>
                          <w:sz w:val="96"/>
                          <w:szCs w:val="56"/>
                          <w:lang w:val="en-US" w:eastAsia="zh-CN"/>
                        </w:rPr>
                        <w:t>兰考县文明实践服务中心文件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是否同意公开：是</w:t>
      </w:r>
    </w:p>
    <w:p w14:paraId="73DE80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8618F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861595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6D17F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leftChars="0" w:right="0" w:firstLine="0" w:firstLineChars="0"/>
        <w:jc w:val="both"/>
        <w:textAlignment w:val="auto"/>
        <w:rPr>
          <w:rFonts w:hint="default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u w:val="none"/>
          <w:lang w:val="en-US" w:eastAsia="zh-CN"/>
        </w:rPr>
        <w:t>兰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u w:val="none"/>
          <w:lang w:eastAsia="zh-CN"/>
        </w:rPr>
        <w:t>实文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签发人：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周运锋</w:t>
      </w:r>
    </w:p>
    <w:p w14:paraId="197722E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right"/>
        <w:textAlignment w:val="auto"/>
        <w:rPr>
          <w:rFonts w:hint="default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90170</wp:posOffset>
                </wp:positionV>
                <wp:extent cx="5505450" cy="0"/>
                <wp:effectExtent l="0" t="10795" r="0" b="177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22985" y="4535170"/>
                          <a:ext cx="55054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7.1pt;height:0pt;width:433.5pt;z-index:251661312;mso-width-relative:page;mso-height-relative:page;" filled="f" stroked="t" coordsize="21600,21600" o:gfxdata="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NgqN9MAAAAHAQAADwAAAAAAAAABACAAAAAiAAAAZHJzL2Rvd25yZXYueG1sUEsBAhQAFAAA&#10;AAgAh07iQKaWpPz0AQAAvgMAAA4AAAAAAAAAAQAgAAAAIgEAAGRycy9lMm9Eb2MueG1sUEsFBgAA&#10;AAAGAAYAWQEAAIgFAAAAAA==&#10;">
                <v:fill on="f" focussize="0,0"/>
                <v:stroke weight="1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7951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4187C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对</w:t>
      </w:r>
      <w:r>
        <w:rPr>
          <w:rFonts w:hint="eastAsia" w:ascii="方正小标宋简体" w:eastAsia="方正小标宋简体" w:cs="方正小标宋简体"/>
          <w:sz w:val="44"/>
          <w:szCs w:val="44"/>
        </w:rPr>
        <w:t>县政协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十一届四次会议第11040210</w:t>
      </w:r>
      <w:r>
        <w:rPr>
          <w:rFonts w:hint="eastAsia" w:ascii="方正小标宋简体" w:eastAsia="方正小标宋简体" w:cs="方正小标宋简体"/>
          <w:sz w:val="44"/>
          <w:szCs w:val="44"/>
        </w:rPr>
        <w:t>号提案的答复</w:t>
      </w:r>
    </w:p>
    <w:p w14:paraId="09BDED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/>
        </w:rPr>
      </w:pPr>
    </w:p>
    <w:p w14:paraId="092191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</w:pPr>
      <w:r>
        <w:rPr>
          <w:rFonts w:hint="eastAsia"/>
        </w:rPr>
        <w:t>尊敬的</w:t>
      </w:r>
      <w:r>
        <w:rPr>
          <w:rFonts w:hint="eastAsia"/>
          <w:lang w:val="en-US" w:eastAsia="zh-CN"/>
        </w:rPr>
        <w:t>张中利、宋迪、冯宪青</w:t>
      </w:r>
      <w:r>
        <w:t>委员：</w:t>
      </w:r>
    </w:p>
    <w:p w14:paraId="7B39B326">
      <w:pPr>
        <w:rPr>
          <w:rFonts w:hint="eastAsia"/>
        </w:rPr>
      </w:pPr>
      <w:r>
        <w:rPr>
          <w:rFonts w:hint="eastAsia"/>
        </w:rPr>
        <w:t>您提出的《关于构建“兰考家居产业IP生态圈”推动产</w:t>
      </w:r>
      <w:r>
        <w:rPr>
          <w:rFonts w:hint="eastAsia"/>
          <w:lang w:val="en-US" w:eastAsia="zh-CN"/>
        </w:rPr>
        <w:t>业</w:t>
      </w:r>
      <w:bookmarkStart w:id="0" w:name="_GoBack"/>
      <w:bookmarkEnd w:id="0"/>
      <w:r>
        <w:rPr>
          <w:rFonts w:hint="eastAsia"/>
        </w:rPr>
        <w:t>文旅融合发展的创新提案》，精准把握了兰考“产业升级+文化传播+文旅融合”的发展痛点与机遇，既为家居产业突破品牌瓶颈提供了创新路径，也为新时代文明实践工作融入地方经济发展、服务群众需求搭建了新载体，具有极强的现实意义和可操作性。我中心对提案内容高度认同，将以“深度协同、精准服务、实效落地”为原则，全力配合提案推进，现就具体工作举措回复如下：</w:t>
      </w:r>
    </w:p>
    <w:p w14:paraId="7C572704">
      <w:pPr>
        <w:rPr>
          <w:rFonts w:hint="eastAsia"/>
        </w:rPr>
      </w:pPr>
      <w:r>
        <w:rPr>
          <w:rFonts w:hint="eastAsia"/>
        </w:rPr>
        <w:t>作为协办单位，我中心将立足“传播思想、弘扬文明、服务群众”的核心职能，围绕“让兰考家居IP既有产业硬实力，又有文化软实力、文明暖温度”的目标，从五大维度协同推进工作：</w:t>
      </w:r>
    </w:p>
    <w:p w14:paraId="05E97022">
      <w:pPr>
        <w:rPr>
          <w:rFonts w:hint="eastAsia"/>
        </w:rPr>
      </w:pPr>
    </w:p>
    <w:p w14:paraId="0F08E36F">
      <w:pP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</w:p>
    <w:p w14:paraId="0A3E30AA">
      <w:pP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一、深挖文化内核，为IP注入“兰考基因”，让内容有深度</w:t>
      </w:r>
    </w:p>
    <w:p w14:paraId="5E749110">
      <w:pPr>
        <w:ind w:left="0" w:leftChars="0" w:firstLine="640" w:firstLineChars="200"/>
        <w:rPr>
          <w:rFonts w:hint="eastAsia"/>
        </w:rPr>
      </w:pPr>
      <w:r>
        <w:rPr>
          <w:rFonts w:hint="eastAsia"/>
        </w:rPr>
        <w:t>建立“三维文化素材库”：组建专项素材挖掘小组，联合党史办、文旅局、家居产业协会等单位，系统梳理三类核心素材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</w:p>
    <w:p w14:paraId="68091E4C">
      <w:p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红色文化素材：重点提炼焦裕禄精神中“亲民爱民、艰苦奋斗、科学求实、迎难而上、无私奉献”的内涵，结合家居产业“工匠精神”“诚信经营”等特质，形成《兰考家居与焦裕禄精神关联故事集》（如兰考家居企业传承“三股劲”攻克技术难题的案例）；  </w:t>
      </w:r>
    </w:p>
    <w:p w14:paraId="6BD8150C">
      <w:p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生态文化素材：整合黄河湾风景区“水林田湖草”生态修复成果、兰考泡桐“焦桐”文化符号、风沙治理历史等资源，制作《兰考生态与家居美学图鉴》（如用泡桐木打造家居产品的生态理念、黄河元素融入家居设计的案例）；  </w:t>
      </w:r>
    </w:p>
    <w:p w14:paraId="2311B5E4">
      <w:p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产业文化素材：梳理兰考家居产业从“小作坊”到“产业集群”的发展历程，收录中原家居博物馆馆藏老设备、老匠人技艺传承故事、龙头企业创新成果，形成《兰考家居产业记忆档案》。  </w:t>
      </w:r>
    </w:p>
    <w:p w14:paraId="2F3982EE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素材转化“定制化服务”：针对IP人设“老张”的定位，联合专业文案团队将素材转化为可直接使用的内容脚本，如“老张带你看焦桐：泡桐木家居的生态密码”“老张访匠人：三代人坚守的家居品质”等，确保IP内容既“有料”又“贴地”。</w:t>
      </w:r>
    </w:p>
    <w:p w14:paraId="7834D382">
      <w:pPr>
        <w:rPr>
          <w:rFonts w:hint="eastAsia"/>
        </w:rPr>
      </w:pPr>
    </w:p>
    <w:p w14:paraId="4BEB37EB">
      <w:pP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二、联动多元场景，为IP搭建“线下舞台”，让传播有广度</w:t>
      </w:r>
    </w:p>
    <w:p w14:paraId="512CA959">
      <w:pPr>
        <w:rPr>
          <w:rFonts w:hint="eastAsia"/>
        </w:rPr>
      </w:pPr>
      <w:r>
        <w:rPr>
          <w:rFonts w:hint="eastAsia"/>
        </w:rPr>
        <w:t>1.文旅场景“深度嵌入”：协调中原家居博物馆设立“老张IP体验区”，布置IP周边展品（如“老张严选”产品展示、IP形象玩偶），安排文明实践志愿者担任“IP讲解员”，引导游客参与“跟着老张选家居”互动活动（如现场体验IP推荐产品、扫码关注IP账号领取文旅优惠券）；</w:t>
      </w:r>
    </w:p>
    <w:p w14:paraId="1B40FA59">
      <w:pPr>
        <w:rPr>
          <w:rFonts w:hint="eastAsia"/>
        </w:rPr>
      </w:pPr>
      <w:r>
        <w:rPr>
          <w:rFonts w:hint="eastAsia"/>
        </w:rPr>
        <w:t xml:space="preserve">联合黄河湾风景区设计“家居+生态”研学路线，推出“老张带队：黄河边的家居美学之旅”——上午在黄河湾感受生态之美，下午到家居企业体验“设计-生产”流程，晚上在景区举办“老张夜话”（分享兰考家居与黄河文化的关联），实现“文旅引流、IP转化”。  </w:t>
      </w:r>
    </w:p>
    <w:p w14:paraId="3861F7E9">
      <w:pPr>
        <w:rPr>
          <w:rFonts w:hint="eastAsia"/>
        </w:rPr>
      </w:pPr>
      <w:r>
        <w:rPr>
          <w:rFonts w:hint="eastAsia"/>
        </w:rPr>
        <w:t>2.基层场景“全面覆盖”：依托全县16个乡镇（街道）文明实践所、345个村（社区）文明实践站，设立“兰考家居IP基层服务点”，摆放IP宣传展架、产品手册，组织文明实践志愿者开展“老张送家居知识下乡”活动（如针对农村群众讲解“小户型家居收纳技巧”“环保家居选购指南”）；结合“我们的节日”（如春节、中秋），在文明实践站举办“家居+民俗”主题活动，如“老张陪你备年货：兰考家居新年焕新计划”“中秋家宴：用兰考家居布置团圆桌”，让IP走进群众日常生活。</w:t>
      </w:r>
    </w:p>
    <w:p w14:paraId="581C3266">
      <w:pPr>
        <w:ind w:left="0" w:leftChars="0" w:firstLine="321" w:firstLineChars="1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三、强化宣传协同，为IP扩大“声量影响”，让热度有持续性</w:t>
      </w:r>
    </w:p>
    <w:p w14:paraId="66BEED0A">
      <w:pPr>
        <w:rPr>
          <w:rFonts w:hint="eastAsia"/>
        </w:rPr>
      </w:pPr>
      <w:r>
        <w:rPr>
          <w:rFonts w:hint="eastAsia"/>
        </w:rPr>
        <w:t>1.线上矩阵“联动传播”：发挥中心“两微一端”（微信公众号、视频号、客户端）及基层文明实践站“大喇叭”广播、村民微信群等渠道优势，对IP账号内容进行“分层推送”——公众号推出“老张IP专栏”，每周转载IP精品视频并配解读文章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视频号发起#兰考家居里的文明范儿#话题，鼓励群众拍摄“我家的兰考家居”短视频@IP账号，优秀作品可获文明实践积分奖励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</w:p>
    <w:p w14:paraId="368ACCAF">
      <w:pPr>
        <w:ind w:left="0" w:leftChars="0" w:firstLine="640" w:firstLineChars="200"/>
        <w:rPr>
          <w:rFonts w:hint="eastAsia"/>
        </w:rPr>
      </w:pPr>
      <w:r>
        <w:rPr>
          <w:rFonts w:hint="eastAsia"/>
        </w:rPr>
        <w:t xml:space="preserve">联合县融媒体中心，在《兰考新闻》开设“IP动态播报”板块，报道“老张严选”认证进展、IP直播活动成效，让IP影响力从抖音平台延伸至传统媒体，覆盖中老年群体。  </w:t>
      </w:r>
    </w:p>
    <w:p w14:paraId="3B889AC3">
      <w:pPr>
        <w:rPr>
          <w:rFonts w:hint="eastAsia"/>
        </w:rPr>
      </w:pPr>
      <w:r>
        <w:rPr>
          <w:rFonts w:hint="eastAsia"/>
        </w:rPr>
        <w:t>2.线下宣讲“精准触达”：组织“文明实践宣讲团”（含理论宣讲员、产业专家、IP团队成员），在机关、企业、学校开展“兰考家居IP与产业发展”主题宣讲，如向企业解读“IP赋能品牌升级”的方法，向学生讲述“兰考家居的文化内涵”，推动IP理念从“消费端”向“生产端”“教育端”延伸。</w:t>
      </w:r>
    </w:p>
    <w:p w14:paraId="30B6A943">
      <w:pPr>
        <w:ind w:left="0" w:leftChars="0" w:firstLine="321" w:firstLineChars="1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 xml:space="preserve"> 四、注入文明内涵，为IP赋予“温度价值”，让品牌有厚度</w:t>
      </w:r>
    </w:p>
    <w:p w14:paraId="74F4B130">
      <w:pPr>
        <w:rPr>
          <w:rFonts w:hint="eastAsia"/>
        </w:rPr>
      </w:pPr>
      <w:r>
        <w:rPr>
          <w:rFonts w:hint="eastAsia"/>
        </w:rPr>
        <w:t xml:space="preserve">1.“严选认证”加挂“文明标签”：协助主办单位制定《兰考家居严选品牌文明标准》，在“产品质量”“环保指标”基础上，增加“文明经营承诺”（如无虚假宣传、售后保障到位）、“公益贡献”（如参与乡村振兴助销、帮扶困难群众）等考核项，对通过认证的企业，授予“兰考家居严选·文明示范品牌”标识，由IP“老张”在视频中重点解读“文明标签”的意义，提升品牌公信力。  </w:t>
      </w:r>
    </w:p>
    <w:p w14:paraId="5C58D802">
      <w:pPr>
        <w:rPr>
          <w:rFonts w:hint="eastAsia"/>
        </w:rPr>
      </w:pPr>
      <w:r>
        <w:rPr>
          <w:rFonts w:hint="eastAsia"/>
        </w:rPr>
        <w:t>2. IP活动融入“公益属性”：发起“老张公益行动”：每月组织IP直播“公益专场”，将部分销售额捐赠给文明实践“困境儿童关爱项目”，直播中穿插受助儿童故事，传递“买家居、做公益”的理念；开展“家居改造公益服务”：针对全县低保户、残疾人家庭，由IP“老张”筛选10户家庭，联合家居企业免费提供“家居改造方案”（如适配残疾人的无障碍家居、适合老人的防滑家具），文明实践志愿者全程参与改造服务，拍摄成“老张帮你焕新家”系列视频，既彰显公益温度，又强化IP“亲民”形象。</w:t>
      </w:r>
    </w:p>
    <w:p w14:paraId="10F843A0">
      <w:pPr>
        <w:ind w:left="0" w:leftChars="0" w:firstLine="321" w:firstLineChars="1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</w:p>
    <w:p w14:paraId="73D99409">
      <w:pPr>
        <w:ind w:left="0" w:leftChars="0" w:firstLine="321" w:firstLineChars="1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五、健全保障机制，为IP推进“保驾护航”，让落地有力度</w:t>
      </w:r>
    </w:p>
    <w:p w14:paraId="4C9457E2">
      <w:pPr>
        <w:rPr>
          <w:rFonts w:hint="eastAsia"/>
        </w:rPr>
      </w:pPr>
      <w:r>
        <w:rPr>
          <w:rFonts w:hint="eastAsia"/>
        </w:rPr>
        <w:t xml:space="preserve">1.建立“多方联动”工作专班：由我中心牵头，联合科工信局、产业发展中心、商务局等单位，成立“兰考家居IP推进工作组”，每月召开1次推进会，明确各单位职责（如我中心负责文化素材与场景联动，科工信局负责企业对接，商务局负责直播流量扶持），确保工作“不脱节、不跑偏”。  </w:t>
      </w:r>
    </w:p>
    <w:p w14:paraId="667E6711">
      <w:pPr>
        <w:rPr>
          <w:rFonts w:hint="eastAsia"/>
        </w:rPr>
      </w:pPr>
      <w:r>
        <w:rPr>
          <w:rFonts w:hint="eastAsia"/>
        </w:rPr>
        <w:t xml:space="preserve">2. 完善“群众反馈”闭环：在文明实践站设立“IP意见箱”，开通线上反馈通道（微信小程序“兰考家居IP建议平台”），收集群众对IP内容、产品推荐、活动组织的意见，每季度形成《IP群众反馈分析报告》，同步调整IP运营策略（如群众反映“希望多推性价比产品”，则优化“老张严选”筛选标准）。  </w:t>
      </w:r>
    </w:p>
    <w:p w14:paraId="364635A7">
      <w:pPr>
        <w:rPr>
          <w:rFonts w:hint="eastAsia"/>
        </w:rPr>
      </w:pPr>
      <w:r>
        <w:rPr>
          <w:rFonts w:hint="eastAsia"/>
        </w:rPr>
        <w:t>3. 强化“人才支撑”：联合县职业中专、家居产业协会，开展“文明实践+IP人才”培训，开设“IP内容创作”“直播技巧”“文化讲解”等课程，培养一批既懂兰考文化、又懂IP运营的本土人才，为IP长期发展储备力量。</w:t>
      </w:r>
    </w:p>
    <w:p w14:paraId="3BC4365C">
      <w:pPr>
        <w:rPr>
          <w:rFonts w:hint="eastAsia"/>
        </w:rPr>
      </w:pPr>
      <w:r>
        <w:rPr>
          <w:rFonts w:hint="eastAsia"/>
        </w:rPr>
        <w:t>下一步，我中心将主动靠前，第一时间对接主办单位及各协办单位，推动各项举措落地见效，力争通过1-2年时间，让“兰考家居IP”成为兼具产业影响力、文化传播力、文明感召力的“兰考名片”，为全县产文旅融合发展、经济高质量增长贡献文明实践力量。</w:t>
      </w:r>
    </w:p>
    <w:p w14:paraId="53D2AEEF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5E4419DB"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兰考县文明实践服务中心</w:t>
      </w:r>
    </w:p>
    <w:p w14:paraId="6CABF1F3"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/>
          <w:lang w:val="en-US" w:eastAsia="zh-CN"/>
        </w:rPr>
        <w:t>年</w:t>
      </w:r>
      <w:r>
        <w:rPr>
          <w:rFonts w:hint="eastAsia" w:cs="Times New Roman"/>
          <w:kern w:val="2"/>
          <w:sz w:val="32"/>
          <w:szCs w:val="32"/>
          <w:u w:val="none"/>
          <w:lang w:val="en-US" w:eastAsia="zh-CN" w:bidi="ar-SA"/>
        </w:rPr>
        <w:t>9</w:t>
      </w:r>
      <w:r>
        <w:rPr>
          <w:rFonts w:hint="eastAsia"/>
          <w:lang w:val="en-US" w:eastAsia="zh-CN"/>
        </w:rPr>
        <w:t xml:space="preserve">月28日    </w:t>
      </w:r>
    </w:p>
    <w:p w14:paraId="425158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2A6117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1C363388">
      <w:pPr>
        <w:spacing w:line="600" w:lineRule="exact"/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0F8B2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80A04A">
                          <w:pPr>
                            <w:pStyle w:val="6"/>
                            <w:ind w:firstLine="560"/>
                            <w:rPr>
                              <w:rStyle w:val="13"/>
                              <w:rFonts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22D682D6">
                          <w:pPr>
                            <w:pStyle w:val="6"/>
                            <w:ind w:firstLine="36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0A04A">
                    <w:pPr>
                      <w:pStyle w:val="6"/>
                      <w:ind w:firstLine="560"/>
                      <w:rPr>
                        <w:rStyle w:val="13"/>
                        <w:rFonts w:ascii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/>
                        <w:sz w:val="28"/>
                        <w:szCs w:val="28"/>
                      </w:rPr>
                      <w:fldChar w:fldCharType="end"/>
                    </w:r>
                  </w:p>
                  <w:p w14:paraId="22D682D6">
                    <w:pPr>
                      <w:pStyle w:val="6"/>
                      <w:ind w:firstLine="360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288E6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3E9A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E5497"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1B022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90864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YTkzM2FkYzgwNTY5ZDU2MGQ2YzBmOTgyZmFlYmQifQ=="/>
  </w:docVars>
  <w:rsids>
    <w:rsidRoot w:val="5344117F"/>
    <w:rsid w:val="00473031"/>
    <w:rsid w:val="05BC2193"/>
    <w:rsid w:val="08E41D65"/>
    <w:rsid w:val="0A712383"/>
    <w:rsid w:val="0C3B40CB"/>
    <w:rsid w:val="0D75742F"/>
    <w:rsid w:val="0DCF6651"/>
    <w:rsid w:val="0F031129"/>
    <w:rsid w:val="0F64775C"/>
    <w:rsid w:val="103A36A0"/>
    <w:rsid w:val="10521F1F"/>
    <w:rsid w:val="10F82842"/>
    <w:rsid w:val="113F222E"/>
    <w:rsid w:val="12E14E7B"/>
    <w:rsid w:val="13374506"/>
    <w:rsid w:val="14760DC0"/>
    <w:rsid w:val="16014FDF"/>
    <w:rsid w:val="17B21100"/>
    <w:rsid w:val="17BF5E77"/>
    <w:rsid w:val="1E85149C"/>
    <w:rsid w:val="1FD20711"/>
    <w:rsid w:val="2C581F9E"/>
    <w:rsid w:val="31B05F89"/>
    <w:rsid w:val="320C7AB3"/>
    <w:rsid w:val="32F163B6"/>
    <w:rsid w:val="36793402"/>
    <w:rsid w:val="386E00D7"/>
    <w:rsid w:val="391A2AB5"/>
    <w:rsid w:val="41A963E2"/>
    <w:rsid w:val="41D87206"/>
    <w:rsid w:val="41FC1ABF"/>
    <w:rsid w:val="43DB5537"/>
    <w:rsid w:val="449A2F4E"/>
    <w:rsid w:val="4D3B143A"/>
    <w:rsid w:val="4D7C38E7"/>
    <w:rsid w:val="4F351F9F"/>
    <w:rsid w:val="4FCC21D8"/>
    <w:rsid w:val="5344117F"/>
    <w:rsid w:val="534C2708"/>
    <w:rsid w:val="54D2203E"/>
    <w:rsid w:val="57250B4B"/>
    <w:rsid w:val="5C702869"/>
    <w:rsid w:val="5EBA6D70"/>
    <w:rsid w:val="617A62F9"/>
    <w:rsid w:val="61B64F5C"/>
    <w:rsid w:val="621912AD"/>
    <w:rsid w:val="62637A24"/>
    <w:rsid w:val="639239A4"/>
    <w:rsid w:val="69514953"/>
    <w:rsid w:val="69AA3132"/>
    <w:rsid w:val="6AB922DB"/>
    <w:rsid w:val="70BD1B27"/>
    <w:rsid w:val="71F82AB1"/>
    <w:rsid w:val="735859AD"/>
    <w:rsid w:val="752C3FAE"/>
    <w:rsid w:val="75F33CF3"/>
    <w:rsid w:val="76295C09"/>
    <w:rsid w:val="792627D5"/>
    <w:rsid w:val="79BC6C95"/>
    <w:rsid w:val="7AF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Body Text Indent"/>
    <w:basedOn w:val="1"/>
    <w:next w:val="2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5">
    <w:name w:val="Block Text"/>
    <w:basedOn w:val="1"/>
    <w:qFormat/>
    <w:uiPriority w:val="0"/>
    <w:pPr>
      <w:ind w:left="1440" w:leftChars="700" w:right="700" w:rightChars="7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4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styleId="10">
    <w:name w:val="Body Text First Indent 2"/>
    <w:basedOn w:val="4"/>
    <w:next w:val="1"/>
    <w:qFormat/>
    <w:uiPriority w:val="99"/>
    <w:pPr>
      <w:ind w:firstLine="420" w:firstLineChars="200"/>
    </w:pPr>
  </w:style>
  <w:style w:type="character" w:styleId="13">
    <w:name w:val="page number"/>
    <w:basedOn w:val="12"/>
    <w:qFormat/>
    <w:uiPriority w:val="99"/>
    <w:rPr>
      <w:rFonts w:cs="Times New Roman"/>
    </w:rPr>
  </w:style>
  <w:style w:type="paragraph" w:customStyle="1" w:styleId="14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2654</Words>
  <Characters>2735</Characters>
  <Lines>0</Lines>
  <Paragraphs>0</Paragraphs>
  <TotalTime>18</TotalTime>
  <ScaleCrop>false</ScaleCrop>
  <LinksUpToDate>false</LinksUpToDate>
  <CharactersWithSpaces>2786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2023-07-03T07:27:00Z</dcterms:created>
  <dc:creator>刘东霞</dc:creator>
  <cp:lastModifiedBy>LENOVO</cp:lastModifiedBy>
  <cp:lastPrinted>2023-07-31T08:55:00Z</cp:lastPrinted>
  <dcterms:modified xsi:type="dcterms:W3CDTF">2025-09-29T07:58:46Z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8F1172B5B5EE43958F5B3AEDE0939264_13</vt:lpwstr>
  </property>
  <property fmtid="{D5CDD505-2E9C-101B-9397-08002B2CF9AE}" pid="4" name="KSOTemplateDocerSaveRecord">
    <vt:lpwstr>eyJoZGlkIjoiNDliMTQwOTUwZGI1MWI4OGE3Y2UzYTk0MGM5YzE1ODIifQ==</vt:lpwstr>
  </property>
</Properties>
</file>