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2024年兰考县国民经济和社会发展统计公报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rPr>
          <w:rFonts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2024</w:t>
      </w:r>
      <w:r>
        <w:rPr>
          <w:rFonts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年，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兰考县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上下坚持以习近平总书记的重要讲话重要指示为根本指引，传承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三股劲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、践行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三起来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，全面落实县委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“1314”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行动部署，拼抢当头、实干兴兰，经济社会高质量发展呈现良好态势。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一、综</w:t>
      </w:r>
      <w:r>
        <w:rPr>
          <w:rFonts w:hint="eastAsia"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 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根据地区生产总值统一核算结果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全县生产总值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（GDP）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462.09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比上年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增长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6.3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。其中，第一产业增加值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51.84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亿元，增长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4.0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；第二产业增加值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213.83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亿元，增长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7.8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；第三产业增加值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196.42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增长5.3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。三次产业结构为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11.2:46.3:42.5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，对全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县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经济增长的贡献率分别为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8.4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57.0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34.6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，分别拉动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GDP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个、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3.6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个、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2.2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个百分点。全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县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人均生产总值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60385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元，比上年增长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6.2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年末全县常住人口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76.55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万人，比上年末增加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0.05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万人，其中城镇常住人口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39.15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万人。常住人口城镇化率为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51.14%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，比上年末提高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1.49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个百分点。全年出生人口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1.08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万人，人口出生率为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14.11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‰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；死亡人口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0.85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万人，人口死亡率为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11.11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‰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；人口自然增长率为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3.00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‰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二、农  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全年全县粮食种植面积101.40千公顷，比上年减少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0.04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千公顷。其中，小麦种植面积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59.45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千公顷，减少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0.05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千公顷；玉米种植面积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37.32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千公顷，与上年持平；油料种植面积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17.50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千公顷，减少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0.22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千公顷；蔬菜种植面积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9.81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千公顷，增加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0.28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千公顷。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全年全县粮食总产量56.98万吨，比上年增加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1.97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万吨，增产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3.6%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。其中，夏粮产量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35.82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万吨，增加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2.26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万吨，增产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6.7%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；秋粮产量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21.16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吨，减少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0.28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万吨，减产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1.3%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。小麦产量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35.82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万吨，增加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2.26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万吨，增产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6.7%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；玉米产量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19.00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万吨，减少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0.12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万吨，减产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0.6%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全年全县油料产量8.59万吨，比上年增加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0.29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万吨，增产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3.5%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；蔬菜及食用菌产量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38.58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万吨，增加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1.40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万吨，增产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3.8%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；瓜果类产量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14.52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万吨，增加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0.51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万吨，增产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3.6%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全年全县猪牛羊禽肉总产量4.87万吨，比上年下降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7.1%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；禽蛋产量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9.44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4.7%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；牛奶产量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9.26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1.2%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。年末生猪存栏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9.70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万头，比上年末下降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3.0%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；全年生猪出栏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24.75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万头，比上年增长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4.6%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三、工业和建筑业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全年全县规模以上工业企业增加值比上年增长12.0%。分门类看，制造业增长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12.5%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，电力、热力、燃气及水的生产和供应业下降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2.1%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。分重点产业看，高技术产业增加值增长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18.2%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，占规模以上工业的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29.9%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；高新技术产业增加值增长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14.5%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，占规模以上工业的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44.1%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；战略性新兴产业增加值增长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16.2%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，占规模以上工业的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30.4%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全年全县规模以上工业企业营业收入比上年增长8.6%，利润总额下降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25.2%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全年全县总承包和专业承包资质建筑业企业总产值比上年增长8.4%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四、固定资产投资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全年全县固定资产投资（不含农户，下同）比上年增长8.9%。其中第一产业投资增长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182.8%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；第二产业投资增长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34.3%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；第三产业投资下降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7.9%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。基础设施投资下降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15.9%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；工业投资增长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34.3%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；民间投资增长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47.8%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全年全县房地产开发投资比上年增长6.4%，其中住宅投资增长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6.1%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。商品房销售面积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78.89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万平方米，下降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3.7%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五、国内贸易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全年全县社会消费品零售总额253.65亿元，比上年增长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6.8%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。分城乡看，城镇消费品零售额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190.51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6.9%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；乡村消费品零售额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63.14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6.7%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限额以上单位书报杂志类商品零售额比上年增长3.5%、家具类增长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8.2%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、文化办公用品类增长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17.5%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、烟酒类增长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14.1%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六、对外经济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全年全县进出口总值14.84亿元，比上年下降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32.2%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。其中，出口总值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14.37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30.0%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；进口总值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0.47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45.3%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全年全县实际使用外资672.70万美元，同比增长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1581.8%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；使用省外资金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94.90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亿元，同比增长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8.8%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。新设外资企业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七、服务业、交通和邮电通信业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全县规模以上服务业企业营业收入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比上年增长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34.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，利润总额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下降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29.1%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县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服务业增加值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196.42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比上年增长5.3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。其中，批发和零售业增加值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29.76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，增长6.0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；交通运输、仓储和邮政业增加值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16.56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，增长5.1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；住宿和餐饮业增加值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9.25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，增长1.8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；信息传输、软件和信息技术服务业增加值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7.89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，增长16.8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；其他营利性服务业增加值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61.76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，增长9.7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；公共管理、社会保障和社会组织增加值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10.69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下降0.7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；其他非营利性服务业增加值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26.36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，增长2.8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全年全县客运量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62.33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万人次，比上年增长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24.4%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，客运周转量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0.30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亿人公里，增长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63.1%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；货运量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2808.31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7.6%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，货运周转量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117.78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亿吨公里，增长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3.5%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年末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全县民用汽车保有量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13.26万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辆（包括三轮汽车、低速货车、摩托车、挂车），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与上年持平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。民用轿车（小微型载客汽车）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9.10万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辆，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比上年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增长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0.1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电信业务总量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5.04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亿元。邮政业务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收入2.85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比上年增长13.8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。邮政业务总量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3.38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亿标准量，增长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39.1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。邮政函件业务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9.28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万件，包裹业务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0.74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万件，快递业务量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2594.37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八、财政和金融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一般公共预算收入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34.46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,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一般公共预算支出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79.66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年末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金融机构各项存款余额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497.87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比上年末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增长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11.6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其中住户存款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381.77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亿元，比年初增长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11.0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各项贷款余额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513.70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亿元，比上年末增长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16.6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。年末金融机构存贷比为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103.2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九、居民收支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全县城乡居民人均可支配收入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26213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元，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比上年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增长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6.4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。按常住地分，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城镇居民人均可支配收入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33962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元，增长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4.6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；农村居民人均可支配收入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20985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元，增长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7.0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城乡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居民人均消费支出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2016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元，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比上年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增长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3.7%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。按常住地分，城镇居民人均消费支出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26350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3.1%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；农村居民人均消费支出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15985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2.8%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十、教育、科学技术和文化旅游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年末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全县共有各级各类学校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441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所（不含高级技工学校），在校生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186086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人。其中，中等职业教育学校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所，在校生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1904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人；普通高中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所，在校生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22571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人；普通初中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53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所，在校生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45030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人；小学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160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所，在校生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88687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人；特殊教育学校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所，在校生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276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人；注册幼儿园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218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个，学前教育幼儿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27618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。河南省公办全日制高等专科院校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1所，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在校学生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7228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年末全县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拥有国家农业科技园区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个，省级可持续发展实验区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个，高新技术企业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53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家，国家科技型中小企业备案入库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125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瞪羚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企业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家。科技创新平台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43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其中省级工程技术研究中心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13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个，省级工程研究中心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个，省级企业技术中心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个，市级工程技术研究中心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个，市级技术转移示范机构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个，市级重点实验室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个。省级科技企业孵化器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家，省级科技特派员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省科技特派员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蜜瓜产业服务团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个，市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科技特派员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奶牛繁育产业服务团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个，引进新技术新品种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24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个。全县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共获专利授权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660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件，其中发明专利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30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件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，使用新型专利566件，外观设计专利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64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件，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PCT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专利申请量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共接待海内外游客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245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万人次，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比上年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增长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36.1%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，实现旅游收入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1.7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0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；拥有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4A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级旅游景区（点）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处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十一、卫  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年末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全县共有医疗卫生机构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36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个，共有卫生技术人员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6492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人，其中临床医生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2692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人、注册护士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2464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人、药剂人员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266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人、技师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578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人、其他卫生专业人员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462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人，现有病床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5099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张。农村卫生室（所）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628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个，乡村医生和卫生员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1109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人。妇幼保健机构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个，疾病预防控制机构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十二、能源消费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全年全县全社会用电量23.19亿千瓦时，比上年增长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4.7%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。其中，工业用电量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8.70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亿千瓦时，下降</w:t>
      </w:r>
      <w:r>
        <w:rPr>
          <w:rFonts w:hint="default" w:ascii="Times New Roman" w:hAnsi="Times New Roman" w:eastAsia="仿宋_GB2312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2.4%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全年全县单位规模以上工业增加值能耗比上年下降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19.5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%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本公报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数据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为初步统计数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据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，正式数据以《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兰考统计年鉴》为准。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caps w:val="0"/>
          <w:color w:val="656565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2. 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生产总值、各产业增加值绝对数按现行价格计算，增长速度按可比价格计算。根据我国国民经济核算制度和第五次全国经济普查结果，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年全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县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生产总值修订为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435.40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亿元，三次产业结构为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11.9:46.0:42.1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600" w:lineRule="atLeast"/>
        <w:ind w:left="0" w:right="0" w:firstLine="67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Times New Roman" w:hAnsi="Times New Roman" w:eastAsia="微软雅黑" w:cs="Times New Roman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.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本公报中部分资料来源于</w:t>
      </w:r>
      <w:r>
        <w:rPr>
          <w:rFonts w:hint="eastAsia" w:ascii="仿宋_GB2312" w:hAnsi="微软雅黑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县</w:t>
      </w:r>
      <w:r>
        <w:rPr>
          <w:rFonts w:hint="eastAsia" w:ascii="仿宋_GB2312" w:hAnsi="Times New Roman" w:eastAsia="仿宋_GB2312" w:cs="仿宋_GB2312"/>
          <w:i w:val="0"/>
          <w:caps w:val="0"/>
          <w:color w:val="656565"/>
          <w:spacing w:val="15"/>
          <w:sz w:val="31"/>
          <w:szCs w:val="31"/>
          <w:bdr w:val="none" w:color="auto" w:sz="0" w:space="0"/>
          <w:shd w:val="clear" w:fill="FFFFFF"/>
        </w:rPr>
        <w:t>直有关部门。</w:t>
      </w:r>
    </w:p>
    <w:sectPr>
      <w:pgSz w:w="11906" w:h="16838"/>
      <w:pgMar w:top="1928" w:right="1474" w:bottom="1247" w:left="1587" w:header="567" w:footer="1134" w:gutter="0"/>
      <w:cols w:space="0" w:num="1"/>
      <w:rtlGutter w:val="0"/>
      <w:docGrid w:type="linesAndChars" w:linePitch="297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14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171E"/>
    <w:rsid w:val="07394A6C"/>
    <w:rsid w:val="0D022748"/>
    <w:rsid w:val="17314254"/>
    <w:rsid w:val="1A5C2F1E"/>
    <w:rsid w:val="275E67D8"/>
    <w:rsid w:val="2B9061A5"/>
    <w:rsid w:val="2D870486"/>
    <w:rsid w:val="2E5E7E1E"/>
    <w:rsid w:val="3BED2ED2"/>
    <w:rsid w:val="3E0A7295"/>
    <w:rsid w:val="46007F6F"/>
    <w:rsid w:val="4C16770F"/>
    <w:rsid w:val="506A0F0F"/>
    <w:rsid w:val="514F56C2"/>
    <w:rsid w:val="58371A5D"/>
    <w:rsid w:val="63783C83"/>
    <w:rsid w:val="640D1870"/>
    <w:rsid w:val="64AE2CA6"/>
    <w:rsid w:val="765E7D65"/>
    <w:rsid w:val="79F55DFF"/>
    <w:rsid w:val="7E43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2026-01-12T02:22:00Z</dcterms:created>
  <dc:creator>Administrator</dc:creator>
  <cp:lastModifiedBy>Administrator</cp:lastModifiedBy>
  <dcterms:modified xsi:type="dcterms:W3CDTF">2026-01-12T06:57:46Z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