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兰考县主要经济指标完成情况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地区生产总值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地区生产总值统一核算结果，2026年一季度全县地区生产总值（GDP）115.06亿元，同比增长6.2%，高于全省（5.2%）1.0个百分点，高于全市（5.3%）0.9个百分点。分产业看：第一产业增加值4.39亿元，增长2.7%；第二产业增加值51.08亿元，增长4.8%；第三产业增加值59.59亿元，增长7.8%。第一、二、三产业增加值占GDP的比重分别为3.8%、44.4%、51.8%，对经济增长的贡献率分别为1.5%、34.6%、63.9%，分别拉动GDP增长0.1、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和4.0个百分点。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二、规模以上工业增加值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规模以上工业增加值同比增长11.2％,高于全省平均水平（7.9%）3.3个百分点，高于全市平均水平（3.4%）7.8个百分点。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固定资产投资同比增长9.9%，高于全省平均水平（1.2%）8.7个百分点，高于全市平均水平（7.1%）2.8个百分点。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四、社会消费品零售总额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社会消费品零售总额73.04亿元，同比增长4.2%，高于全省平均水平（3.3%）0.9个百分点，低于全市平均水平（4.3%）0.1个百分点。</w:t>
      </w:r>
    </w:p>
    <w:sectPr>
      <w:pgSz w:w="11906" w:h="16838"/>
      <w:pgMar w:top="1928" w:right="1474" w:bottom="1247" w:left="1587" w:header="567" w:footer="1134" w:gutter="0"/>
      <w:paperSrc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3985"/>
    <w:rsid w:val="434550DC"/>
    <w:rsid w:val="4DE62F05"/>
    <w:rsid w:val="4FC0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495</Characters>
  <Lines>0</Lines>
  <Paragraphs>0</Paragraphs>
  <TotalTime>4</TotalTime>
  <ScaleCrop>false</ScaleCrop>
  <LinksUpToDate>false</LinksUpToDate>
  <CharactersWithSpaces>495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</dc:creator>
  <cp:lastModifiedBy>Administrator</cp:lastModifiedBy>
  <dcterms:modified xsi:type="dcterms:W3CDTF">2026-04-30T02:24:16Z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eyJoZGlkIjoiYWM3OGJkNWRjOGZlOWExMDQzYTg3Nzg4M2MzZGM4ZTYiLCJ1c2VySWQiOiI1ODU5NDU3MjAifQ==</vt:lpwstr>
  </property>
  <property fmtid="{D5CDD505-2E9C-101B-9397-08002B2CF9AE}" pid="4" name="ICV">
    <vt:lpwstr>AF649E1A336547589AC3AD27DBF1A43D_12</vt:lpwstr>
  </property>
</Properties>
</file>