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jc w:val="center"/>
        <w:rPr>
          <w:rFonts w:hint="default" w:ascii="Times New Roman" w:hAnsi="Times New Roman" w:eastAsia="方正小标宋简体" w:cs="Times New Roman"/>
          <w:b/>
          <w:bCs/>
          <w:color w:val="auto"/>
          <w:szCs w:val="32"/>
        </w:rPr>
      </w:pPr>
    </w:p>
    <w:p>
      <w:pPr>
        <w:pStyle w:val="8"/>
        <w:ind w:firstLine="560"/>
        <w:rPr>
          <w:rFonts w:hint="default" w:ascii="Times New Roman" w:hAnsi="Times New Roman" w:cs="Times New Roman"/>
          <w:color w:val="auto"/>
        </w:rPr>
      </w:pPr>
    </w:p>
    <w:p>
      <w:pPr>
        <w:spacing w:line="560" w:lineRule="exact"/>
        <w:ind w:firstLine="0" w:firstLineChars="0"/>
        <w:jc w:val="center"/>
        <w:rPr>
          <w:rFonts w:hint="default" w:ascii="Times New Roman" w:hAnsi="Times New Roman" w:eastAsia="方正小标宋简体" w:cs="Times New Roman"/>
          <w:b w:val="0"/>
          <w:bCs/>
          <w:color w:val="auto"/>
          <w:sz w:val="44"/>
          <w:szCs w:val="44"/>
          <w:lang w:eastAsia="zh-CN"/>
        </w:rPr>
      </w:pPr>
      <w:r>
        <w:rPr>
          <w:rFonts w:hint="default" w:ascii="Times New Roman" w:hAnsi="Times New Roman" w:eastAsia="方正小标宋简体" w:cs="Times New Roman"/>
          <w:b w:val="0"/>
          <w:bCs/>
          <w:color w:val="auto"/>
          <w:sz w:val="44"/>
          <w:szCs w:val="44"/>
          <w:lang w:eastAsia="zh-CN"/>
        </w:rPr>
        <w:t>2024年兰考县村集体经济项目</w:t>
      </w:r>
    </w:p>
    <w:p>
      <w:pPr>
        <w:spacing w:line="560" w:lineRule="exact"/>
        <w:ind w:firstLine="0" w:firstLineChars="0"/>
        <w:jc w:val="center"/>
        <w:rPr>
          <w:rFonts w:hint="default" w:ascii="Times New Roman" w:hAnsi="Times New Roman" w:eastAsia="方正小标宋简体" w:cs="Times New Roman"/>
          <w:b/>
          <w:bCs/>
          <w:color w:val="auto"/>
          <w:sz w:val="44"/>
          <w:szCs w:val="44"/>
        </w:rPr>
      </w:pPr>
      <w:r>
        <w:rPr>
          <w:rFonts w:hint="default" w:ascii="Times New Roman" w:hAnsi="Times New Roman" w:eastAsia="方正小标宋简体" w:cs="Times New Roman"/>
          <w:b w:val="0"/>
          <w:bCs/>
          <w:color w:val="auto"/>
          <w:sz w:val="44"/>
          <w:szCs w:val="44"/>
          <w:lang w:eastAsia="zh-CN"/>
        </w:rPr>
        <w:t>绩效评价报告</w:t>
      </w:r>
    </w:p>
    <w:p>
      <w:pPr>
        <w:spacing w:before="156" w:beforeLines="50" w:after="156" w:afterLines="50"/>
        <w:ind w:firstLine="560"/>
        <w:jc w:val="center"/>
        <w:rPr>
          <w:rFonts w:hint="default" w:ascii="Times New Roman" w:hAnsi="Times New Roman" w:eastAsia="方正小标宋简体" w:cs="Times New Roman"/>
          <w:b/>
          <w:bCs/>
          <w:color w:val="auto"/>
          <w:szCs w:val="28"/>
        </w:rPr>
      </w:pPr>
    </w:p>
    <w:p>
      <w:pPr>
        <w:spacing w:before="156" w:beforeLines="50" w:after="156" w:afterLines="50"/>
        <w:ind w:firstLine="723"/>
        <w:jc w:val="center"/>
        <w:rPr>
          <w:rFonts w:hint="default" w:ascii="Times New Roman" w:hAnsi="Times New Roman" w:cs="Times New Roman"/>
          <w:b/>
          <w:bCs/>
          <w:color w:val="auto"/>
          <w:sz w:val="36"/>
          <w:szCs w:val="36"/>
        </w:rPr>
      </w:pPr>
    </w:p>
    <w:p>
      <w:pPr>
        <w:spacing w:before="156" w:beforeLines="50" w:after="156" w:afterLines="50"/>
        <w:ind w:firstLine="723"/>
        <w:jc w:val="center"/>
        <w:rPr>
          <w:rFonts w:hint="default" w:ascii="Times New Roman" w:hAnsi="Times New Roman" w:cs="Times New Roman"/>
          <w:b/>
          <w:bCs/>
          <w:color w:val="auto"/>
          <w:sz w:val="36"/>
          <w:szCs w:val="36"/>
        </w:rPr>
      </w:pPr>
    </w:p>
    <w:p>
      <w:pPr>
        <w:spacing w:before="156" w:beforeLines="50" w:after="156" w:afterLines="50"/>
        <w:ind w:firstLine="723"/>
        <w:jc w:val="center"/>
        <w:rPr>
          <w:rFonts w:hint="default" w:ascii="Times New Roman" w:hAnsi="Times New Roman" w:cs="Times New Roman"/>
          <w:b/>
          <w:bCs/>
          <w:color w:val="auto"/>
          <w:sz w:val="36"/>
          <w:szCs w:val="36"/>
        </w:rPr>
      </w:pPr>
    </w:p>
    <w:p>
      <w:pPr>
        <w:pStyle w:val="8"/>
        <w:ind w:firstLine="560"/>
        <w:rPr>
          <w:rFonts w:hint="default" w:ascii="Times New Roman" w:hAnsi="Times New Roman" w:cs="Times New Roman"/>
          <w:color w:val="auto"/>
        </w:rPr>
      </w:pPr>
    </w:p>
    <w:p>
      <w:pPr>
        <w:pStyle w:val="8"/>
        <w:ind w:firstLine="560"/>
        <w:rPr>
          <w:rFonts w:hint="default" w:ascii="Times New Roman" w:hAnsi="Times New Roman" w:cs="Times New Roman"/>
          <w:color w:val="auto"/>
        </w:rPr>
      </w:pPr>
    </w:p>
    <w:p>
      <w:pPr>
        <w:pStyle w:val="8"/>
        <w:ind w:firstLine="560"/>
        <w:rPr>
          <w:rFonts w:hint="default" w:ascii="Times New Roman" w:hAnsi="Times New Roman" w:cs="Times New Roman"/>
          <w:color w:val="auto"/>
        </w:rPr>
      </w:pPr>
    </w:p>
    <w:p>
      <w:pPr>
        <w:pStyle w:val="8"/>
        <w:ind w:firstLine="560"/>
        <w:rPr>
          <w:rFonts w:hint="default" w:ascii="Times New Roman" w:hAnsi="Times New Roman" w:cs="Times New Roman"/>
          <w:color w:val="auto"/>
        </w:rPr>
      </w:pPr>
    </w:p>
    <w:p>
      <w:pPr>
        <w:ind w:firstLine="560"/>
        <w:jc w:val="left"/>
        <w:rPr>
          <w:rFonts w:hint="default" w:ascii="Times New Roman" w:hAnsi="Times New Roman" w:cs="Times New Roman"/>
          <w:color w:val="auto"/>
          <w:szCs w:val="28"/>
        </w:rPr>
      </w:pPr>
    </w:p>
    <w:p>
      <w:pPr>
        <w:ind w:left="0" w:leftChars="0" w:firstLine="0" w:firstLineChars="0"/>
        <w:rPr>
          <w:rFonts w:hint="default" w:ascii="Times New Roman" w:hAnsi="Times New Roman" w:eastAsia="仿宋_GB2312" w:cs="Times New Roman"/>
          <w:color w:val="auto"/>
          <w:szCs w:val="28"/>
        </w:rPr>
      </w:pPr>
    </w:p>
    <w:p>
      <w:pPr>
        <w:tabs>
          <w:tab w:val="left" w:pos="820"/>
          <w:tab w:val="center" w:pos="4153"/>
        </w:tabs>
        <w:spacing w:line="240" w:lineRule="auto"/>
        <w:ind w:firstLine="0" w:firstLineChars="0"/>
        <w:jc w:val="center"/>
        <w:rPr>
          <w:rFonts w:hint="default" w:ascii="Times New Roman" w:hAnsi="Times New Roman" w:eastAsia="仿宋_GB2312" w:cs="Times New Roman"/>
          <w:b w:val="0"/>
          <w:bCs/>
          <w:color w:val="auto"/>
          <w:szCs w:val="32"/>
        </w:rPr>
      </w:pPr>
    </w:p>
    <w:p>
      <w:pPr>
        <w:tabs>
          <w:tab w:val="left" w:pos="820"/>
          <w:tab w:val="center" w:pos="4153"/>
        </w:tabs>
        <w:spacing w:line="240" w:lineRule="auto"/>
        <w:ind w:firstLine="0" w:firstLineChars="0"/>
        <w:jc w:val="center"/>
        <w:rPr>
          <w:rFonts w:hint="default" w:ascii="Times New Roman" w:hAnsi="Times New Roman" w:eastAsia="仿宋_GB2312" w:cs="Times New Roman"/>
          <w:b w:val="0"/>
          <w:bCs/>
          <w:color w:val="auto"/>
          <w:szCs w:val="32"/>
        </w:rPr>
      </w:pPr>
    </w:p>
    <w:p>
      <w:pPr>
        <w:tabs>
          <w:tab w:val="left" w:pos="820"/>
          <w:tab w:val="center" w:pos="4153"/>
        </w:tabs>
        <w:spacing w:line="240" w:lineRule="auto"/>
        <w:ind w:firstLine="0" w:firstLineChars="0"/>
        <w:jc w:val="center"/>
        <w:rPr>
          <w:rFonts w:hint="default" w:ascii="Times New Roman" w:hAnsi="Times New Roman" w:eastAsia="仿宋_GB2312" w:cs="Times New Roman"/>
          <w:b w:val="0"/>
          <w:bCs/>
          <w:color w:val="auto"/>
          <w:szCs w:val="32"/>
        </w:rPr>
      </w:pPr>
    </w:p>
    <w:p>
      <w:pPr>
        <w:tabs>
          <w:tab w:val="left" w:pos="820"/>
          <w:tab w:val="center" w:pos="4153"/>
        </w:tabs>
        <w:spacing w:line="240" w:lineRule="auto"/>
        <w:ind w:firstLine="0" w:firstLineChars="0"/>
        <w:jc w:val="center"/>
        <w:rPr>
          <w:rFonts w:hint="default" w:ascii="Times New Roman" w:hAnsi="Times New Roman" w:eastAsia="仿宋_GB2312" w:cs="Times New Roman"/>
          <w:b w:val="0"/>
          <w:bCs/>
          <w:color w:val="auto"/>
          <w:szCs w:val="32"/>
        </w:rPr>
      </w:pPr>
    </w:p>
    <w:p>
      <w:pPr>
        <w:tabs>
          <w:tab w:val="left" w:pos="820"/>
          <w:tab w:val="center" w:pos="4153"/>
        </w:tabs>
        <w:spacing w:line="240" w:lineRule="auto"/>
        <w:ind w:firstLine="0" w:firstLineChars="0"/>
        <w:jc w:val="center"/>
        <w:rPr>
          <w:rFonts w:hint="default" w:ascii="Times New Roman" w:hAnsi="Times New Roman" w:eastAsia="仿宋_GB2312" w:cs="Times New Roman"/>
          <w:b w:val="0"/>
          <w:bCs/>
          <w:color w:val="auto"/>
          <w:szCs w:val="32"/>
        </w:rPr>
      </w:pPr>
    </w:p>
    <w:p>
      <w:pPr>
        <w:tabs>
          <w:tab w:val="left" w:pos="820"/>
          <w:tab w:val="center" w:pos="4153"/>
        </w:tabs>
        <w:spacing w:line="240" w:lineRule="auto"/>
        <w:ind w:firstLine="0" w:firstLineChars="0"/>
        <w:jc w:val="center"/>
        <w:rPr>
          <w:rFonts w:hint="default" w:ascii="Times New Roman" w:hAnsi="Times New Roman" w:cs="Times New Roman"/>
          <w:color w:val="auto"/>
          <w:sz w:val="32"/>
          <w:szCs w:val="32"/>
        </w:rPr>
      </w:pPr>
      <w:r>
        <w:rPr>
          <w:rFonts w:hint="default" w:ascii="Times New Roman" w:hAnsi="Times New Roman" w:eastAsia="方正小标宋简体" w:cs="Times New Roman"/>
          <w:b/>
          <w:bCs/>
          <w:color w:val="323232"/>
          <w:sz w:val="32"/>
          <w:szCs w:val="32"/>
        </w:rPr>
        <w:t>202</w:t>
      </w:r>
      <w:r>
        <w:rPr>
          <w:rFonts w:hint="default" w:ascii="Times New Roman" w:hAnsi="Times New Roman" w:eastAsia="方正小标宋简体" w:cs="Times New Roman"/>
          <w:b/>
          <w:bCs/>
          <w:color w:val="323232"/>
          <w:sz w:val="32"/>
          <w:szCs w:val="32"/>
          <w:lang w:val="en-US" w:eastAsia="zh-CN"/>
        </w:rPr>
        <w:t>5</w:t>
      </w:r>
      <w:r>
        <w:rPr>
          <w:rFonts w:hint="default" w:ascii="Times New Roman" w:hAnsi="Times New Roman" w:eastAsia="方正小标宋简体" w:cs="Times New Roman"/>
          <w:b/>
          <w:bCs/>
          <w:color w:val="323232"/>
          <w:sz w:val="32"/>
          <w:szCs w:val="32"/>
        </w:rPr>
        <w:t>年</w:t>
      </w:r>
      <w:r>
        <w:rPr>
          <w:rFonts w:hint="default" w:ascii="Times New Roman" w:hAnsi="Times New Roman" w:eastAsia="方正小标宋简体" w:cs="Times New Roman"/>
          <w:b/>
          <w:bCs/>
          <w:color w:val="323232"/>
          <w:sz w:val="32"/>
          <w:szCs w:val="32"/>
          <w:lang w:val="en-US" w:eastAsia="zh-CN"/>
        </w:rPr>
        <w:t>8</w:t>
      </w:r>
      <w:r>
        <w:rPr>
          <w:rFonts w:hint="default" w:ascii="Times New Roman" w:hAnsi="Times New Roman" w:eastAsia="方正小标宋简体" w:cs="Times New Roman"/>
          <w:b/>
          <w:bCs/>
          <w:color w:val="323232"/>
          <w:sz w:val="32"/>
          <w:szCs w:val="32"/>
        </w:rPr>
        <w:t>月</w:t>
      </w:r>
    </w:p>
    <w:p>
      <w:pPr>
        <w:ind w:left="0" w:leftChars="0" w:firstLine="0" w:firstLineChars="0"/>
        <w:rPr>
          <w:rFonts w:hint="default" w:ascii="Times New Roman" w:hAnsi="Times New Roman" w:eastAsia="方正小标宋简体" w:cs="Times New Roman"/>
          <w:b/>
          <w:bCs/>
          <w:color w:val="auto"/>
          <w:sz w:val="36"/>
          <w:szCs w:val="36"/>
          <w:lang w:val="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widowControl/>
        <w:ind w:left="0" w:leftChars="0" w:firstLine="0" w:firstLineChars="0"/>
        <w:jc w:val="center"/>
        <w:rPr>
          <w:rFonts w:hint="default" w:ascii="Times New Roman" w:hAnsi="Times New Roman" w:eastAsia="微软雅黑" w:cs="Times New Roman"/>
          <w:b/>
          <w:bCs/>
          <w:sz w:val="32"/>
          <w:szCs w:val="32"/>
          <w:lang w:val="en-US" w:eastAsia="zh-CN"/>
        </w:rPr>
      </w:pPr>
      <w:r>
        <w:rPr>
          <w:rFonts w:hint="default" w:ascii="Times New Roman" w:hAnsi="Times New Roman" w:eastAsia="微软雅黑" w:cs="Times New Roman"/>
          <w:b/>
          <w:bCs/>
          <w:sz w:val="32"/>
          <w:szCs w:val="32"/>
          <w:lang w:val="en-US" w:eastAsia="zh-CN"/>
        </w:rPr>
        <w:t>摘  要</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基本情况</w:t>
      </w:r>
    </w:p>
    <w:p>
      <w:pPr>
        <w:bidi w:val="0"/>
        <w:rPr>
          <w:rFonts w:hint="default" w:ascii="Times New Roman" w:hAnsi="Times New Roman" w:cs="Times New Roman"/>
          <w:color w:val="auto"/>
        </w:rPr>
      </w:pPr>
      <w:r>
        <w:rPr>
          <w:rFonts w:hint="eastAsia"/>
          <w:lang w:val="en-US" w:eastAsia="zh-CN"/>
        </w:rPr>
        <w:t>为</w:t>
      </w:r>
      <w:r>
        <w:rPr>
          <w:rFonts w:hint="default"/>
        </w:rPr>
        <w:t>提升红薯仓储保鲜能力，降低产后损耗，完善初加工环节，延伸产业链条，契合国家关于</w:t>
      </w:r>
      <w:r>
        <w:rPr>
          <w:rFonts w:hint="eastAsia"/>
          <w:lang w:eastAsia="zh-CN"/>
        </w:rPr>
        <w:t>“</w:t>
      </w:r>
      <w:r>
        <w:rPr>
          <w:rFonts w:hint="default"/>
        </w:rPr>
        <w:t>延伸农业产业链、提升产业价值</w:t>
      </w:r>
      <w:r>
        <w:rPr>
          <w:rFonts w:hint="eastAsia"/>
          <w:lang w:eastAsia="zh-CN"/>
        </w:rPr>
        <w:t>”</w:t>
      </w:r>
      <w:r>
        <w:rPr>
          <w:rFonts w:hint="default"/>
        </w:rPr>
        <w:t>的政策导向</w:t>
      </w:r>
      <w:r>
        <w:rPr>
          <w:rFonts w:hint="eastAsia"/>
          <w:lang w:eastAsia="zh-CN"/>
        </w:rPr>
        <w:t>，</w:t>
      </w:r>
      <w:r>
        <w:rPr>
          <w:rFonts w:hint="eastAsia"/>
          <w:lang w:val="en-US" w:eastAsia="zh-CN"/>
        </w:rPr>
        <w:t>实施</w:t>
      </w:r>
      <w:r>
        <w:rPr>
          <w:rFonts w:hint="default" w:ascii="Times New Roman" w:hAnsi="Times New Roman" w:cs="Times New Roman"/>
          <w:color w:val="auto"/>
        </w:rPr>
        <w:t>2024年兰考县村集体经济项目</w:t>
      </w:r>
      <w:r>
        <w:rPr>
          <w:rFonts w:hint="eastAsia" w:cs="Times New Roman"/>
          <w:color w:val="auto"/>
          <w:lang w:eastAsia="zh-CN"/>
        </w:rPr>
        <w:t>，</w:t>
      </w:r>
      <w:r>
        <w:rPr>
          <w:rFonts w:hint="default" w:ascii="Times New Roman" w:hAnsi="Times New Roman" w:cs="Times New Roman"/>
          <w:color w:val="auto"/>
        </w:rPr>
        <w:t>新建高温愈合库建筑面积4</w:t>
      </w:r>
      <w:r>
        <w:rPr>
          <w:rFonts w:hint="eastAsia" w:cs="Times New Roman"/>
          <w:color w:val="auto"/>
          <w:lang w:val="en-US" w:eastAsia="zh-CN"/>
        </w:rPr>
        <w:t>,</w:t>
      </w:r>
      <w:r>
        <w:rPr>
          <w:rFonts w:hint="default" w:ascii="Times New Roman" w:hAnsi="Times New Roman" w:cs="Times New Roman"/>
          <w:color w:val="auto"/>
        </w:rPr>
        <w:t>306.5</w:t>
      </w:r>
      <w:r>
        <w:rPr>
          <w:rFonts w:hint="eastAsia" w:cs="Times New Roman"/>
          <w:color w:val="auto"/>
          <w:lang w:val="en-US" w:eastAsia="zh-CN"/>
        </w:rPr>
        <w:t>0</w:t>
      </w:r>
      <w:r>
        <w:rPr>
          <w:rFonts w:hint="default" w:ascii="Times New Roman" w:hAnsi="Times New Roman" w:cs="Times New Roman"/>
          <w:color w:val="auto"/>
        </w:rPr>
        <w:t>平方米及相关配套设施。</w:t>
      </w:r>
    </w:p>
    <w:p>
      <w:pPr>
        <w:bidi w:val="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cs="Times New Roman"/>
          <w:color w:val="auto"/>
          <w:sz w:val="32"/>
          <w:szCs w:val="22"/>
          <w:lang w:val="en-US" w:eastAsia="zh-CN"/>
        </w:rPr>
        <w:t>截至评价日，该项目未开展竣工验收工作，但经现场调研知，该项目主体工程已完成，正在对初步验收过程中发现的相关问题进行整改</w:t>
      </w:r>
      <w:r>
        <w:rPr>
          <w:rFonts w:hint="eastAsia" w:cs="Times New Roman"/>
          <w:color w:val="auto"/>
          <w:sz w:val="32"/>
          <w:szCs w:val="22"/>
          <w:lang w:val="en-US" w:eastAsia="zh-CN"/>
        </w:rPr>
        <w:t>，</w:t>
      </w:r>
      <w:r>
        <w:rPr>
          <w:rFonts w:hint="eastAsia" w:ascii="Times New Roman" w:hAnsi="Times New Roman" w:cs="Times New Roman"/>
          <w:color w:val="auto"/>
          <w:sz w:val="32"/>
          <w:szCs w:val="22"/>
          <w:lang w:val="en-US" w:eastAsia="zh-CN"/>
        </w:rPr>
        <w:t>建设内容与</w:t>
      </w:r>
      <w:r>
        <w:rPr>
          <w:rFonts w:hint="default" w:ascii="Times New Roman" w:hAnsi="Times New Roman" w:cs="Times New Roman"/>
          <w:color w:val="auto"/>
          <w:sz w:val="32"/>
          <w:szCs w:val="22"/>
          <w:lang w:val="en-US" w:eastAsia="zh-CN"/>
        </w:rPr>
        <w:t>合同约定保持一致</w:t>
      </w:r>
      <w:r>
        <w:rPr>
          <w:rFonts w:hint="eastAsia" w:cs="Times New Roman"/>
          <w:color w:val="auto"/>
          <w:sz w:val="32"/>
          <w:szCs w:val="22"/>
          <w:lang w:val="en-US" w:eastAsia="zh-CN"/>
        </w:rPr>
        <w:t>。</w:t>
      </w:r>
      <w:r>
        <w:rPr>
          <w:rFonts w:hint="default" w:ascii="Times New Roman" w:hAnsi="Times New Roman" w:cs="Times New Roman"/>
          <w:color w:val="auto"/>
        </w:rPr>
        <w:t>预算资金为</w:t>
      </w:r>
      <w:r>
        <w:rPr>
          <w:rFonts w:hint="default" w:ascii="Times New Roman" w:hAnsi="Times New Roman" w:cs="Times New Roman"/>
          <w:color w:val="auto"/>
          <w:lang w:val="en-US" w:eastAsia="zh-CN"/>
        </w:rPr>
        <w:t>850.00</w:t>
      </w:r>
      <w:r>
        <w:rPr>
          <w:rFonts w:hint="default" w:ascii="Times New Roman" w:hAnsi="Times New Roman" w:cs="Times New Roman"/>
          <w:color w:val="auto"/>
        </w:rPr>
        <w:t>万元，</w:t>
      </w:r>
      <w:r>
        <w:rPr>
          <w:rFonts w:hint="default" w:ascii="Times New Roman" w:hAnsi="Times New Roman" w:eastAsia="仿宋_GB2312" w:cs="Times New Roman"/>
          <w:color w:val="auto"/>
          <w:kern w:val="2"/>
          <w:sz w:val="32"/>
          <w:szCs w:val="32"/>
          <w:lang w:val="en-US" w:eastAsia="zh-CN" w:bidi="ar-SA"/>
        </w:rPr>
        <w:t>实际支出422.00万元，预算执行率49.65%。</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综合评价情况及评价结论</w:t>
      </w:r>
    </w:p>
    <w:p>
      <w:pPr>
        <w:rPr>
          <w:rFonts w:hint="eastAsia"/>
          <w:highlight w:val="none"/>
        </w:rPr>
      </w:pPr>
      <w:r>
        <w:rPr>
          <w:rFonts w:hint="default" w:ascii="Times New Roman" w:hAnsi="Times New Roman" w:eastAsia="仿宋_GB2312" w:cs="Times New Roman"/>
          <w:color w:val="auto"/>
          <w:kern w:val="2"/>
          <w:sz w:val="32"/>
          <w:szCs w:val="32"/>
          <w:lang w:val="en-US" w:eastAsia="zh-CN" w:bidi="ar-SA"/>
        </w:rPr>
        <w:t>项目实施</w:t>
      </w:r>
      <w:r>
        <w:rPr>
          <w:rFonts w:hint="default" w:ascii="Times New Roman" w:hAnsi="Times New Roman" w:cs="Times New Roman"/>
          <w:color w:val="auto"/>
          <w:kern w:val="2"/>
          <w:sz w:val="32"/>
          <w:szCs w:val="32"/>
          <w:lang w:val="en-US" w:eastAsia="zh-CN" w:bidi="ar-SA"/>
        </w:rPr>
        <w:t>在</w:t>
      </w:r>
      <w:r>
        <w:rPr>
          <w:rFonts w:hint="default" w:ascii="Times New Roman" w:hAnsi="Times New Roman" w:eastAsia="仿宋_GB2312" w:cs="Times New Roman"/>
          <w:color w:val="auto"/>
          <w:kern w:val="2"/>
          <w:sz w:val="32"/>
          <w:szCs w:val="32"/>
          <w:lang w:val="en-US" w:eastAsia="zh-CN" w:bidi="ar-SA"/>
        </w:rPr>
        <w:t>一定程度上提高及带动当地村集体经济发展水平，带动当地居民稳定就业增收</w:t>
      </w:r>
      <w:r>
        <w:rPr>
          <w:rFonts w:hint="default" w:ascii="Times New Roman" w:hAnsi="Times New Roman"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让乡村发展成果更多更公平惠及广大农民群众。但是，项目实施过程中存在</w:t>
      </w:r>
      <w:r>
        <w:rPr>
          <w:rFonts w:hint="default" w:ascii="Times New Roman" w:hAnsi="Times New Roman" w:cs="Times New Roman"/>
          <w:color w:val="auto"/>
          <w:kern w:val="2"/>
          <w:sz w:val="32"/>
          <w:szCs w:val="32"/>
          <w:lang w:val="en-US" w:eastAsia="zh-CN" w:bidi="ar-SA"/>
        </w:rPr>
        <w:t>绩效指标设置不合理</w:t>
      </w:r>
      <w:r>
        <w:rPr>
          <w:rFonts w:hint="eastAsia" w:cs="Times New Roman"/>
          <w:color w:val="auto"/>
          <w:kern w:val="2"/>
          <w:sz w:val="32"/>
          <w:szCs w:val="32"/>
          <w:lang w:val="en-US" w:eastAsia="zh-CN" w:bidi="ar-SA"/>
        </w:rPr>
        <w:t>、</w:t>
      </w:r>
      <w:r>
        <w:rPr>
          <w:rFonts w:hint="default" w:ascii="Times New Roman" w:hAnsi="Times New Roman" w:cs="Times New Roman"/>
          <w:color w:val="auto"/>
          <w:kern w:val="2"/>
          <w:sz w:val="32"/>
          <w:szCs w:val="32"/>
          <w:lang w:val="en-US" w:eastAsia="zh-CN" w:bidi="ar-SA"/>
        </w:rPr>
        <w:t>项目完工不及时</w:t>
      </w:r>
      <w:r>
        <w:rPr>
          <w:rFonts w:hint="default" w:ascii="Times New Roman" w:hAnsi="Times New Roman" w:eastAsia="仿宋_GB2312" w:cs="Times New Roman"/>
          <w:color w:val="auto"/>
          <w:kern w:val="2"/>
          <w:sz w:val="32"/>
          <w:szCs w:val="32"/>
          <w:lang w:val="en-US" w:eastAsia="zh-CN" w:bidi="ar-SA"/>
        </w:rPr>
        <w:t>等问题。</w:t>
      </w:r>
      <w:r>
        <w:rPr>
          <w:rFonts w:hint="default" w:ascii="Times New Roman" w:hAnsi="Times New Roman" w:eastAsia="仿宋_GB2312" w:cs="Times New Roman"/>
          <w:bCs/>
          <w:sz w:val="32"/>
          <w:szCs w:val="32"/>
        </w:rPr>
        <w:t>项目综合绩效评价得分</w:t>
      </w:r>
      <w:r>
        <w:rPr>
          <w:rFonts w:hint="eastAsia" w:cs="Times New Roman"/>
          <w:bCs/>
          <w:sz w:val="32"/>
          <w:szCs w:val="32"/>
          <w:lang w:val="en-US" w:eastAsia="zh-CN"/>
        </w:rPr>
        <w:t>为</w:t>
      </w:r>
      <w:r>
        <w:rPr>
          <w:rFonts w:hint="eastAsia"/>
          <w:highlight w:val="none"/>
          <w:lang w:val="en-US" w:eastAsia="zh-CN"/>
        </w:rPr>
        <w:t>83.74</w:t>
      </w:r>
      <w:r>
        <w:rPr>
          <w:rFonts w:hint="eastAsia"/>
          <w:highlight w:val="none"/>
        </w:rPr>
        <w:t>分，</w:t>
      </w:r>
      <w:r>
        <w:rPr>
          <w:rFonts w:hint="default" w:ascii="Times New Roman" w:hAnsi="Times New Roman" w:eastAsia="仿宋_GB2312" w:cs="Times New Roman"/>
          <w:bCs/>
          <w:sz w:val="32"/>
          <w:szCs w:val="32"/>
        </w:rPr>
        <w:t>评价等级为</w:t>
      </w:r>
      <w:r>
        <w:rPr>
          <w:rFonts w:hint="eastAsia"/>
          <w:highlight w:val="none"/>
        </w:rPr>
        <w:t>“</w:t>
      </w:r>
      <w:r>
        <w:rPr>
          <w:rFonts w:hint="eastAsia"/>
          <w:highlight w:val="none"/>
          <w:lang w:val="en-US" w:eastAsia="zh-CN"/>
        </w:rPr>
        <w:t>良</w:t>
      </w:r>
      <w:r>
        <w:rPr>
          <w:rFonts w:hint="eastAsia"/>
          <w:highlight w:val="none"/>
        </w:rPr>
        <w:t>”。</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存在</w:t>
      </w:r>
      <w:r>
        <w:rPr>
          <w:rFonts w:hint="eastAsia" w:ascii="Times New Roman" w:hAnsi="Times New Roman" w:eastAsia="黑体" w:cs="Times New Roman"/>
          <w:sz w:val="32"/>
          <w:szCs w:val="32"/>
          <w:lang w:val="en-US" w:eastAsia="zh-CN"/>
        </w:rPr>
        <w:t>的</w:t>
      </w:r>
      <w:r>
        <w:rPr>
          <w:rFonts w:hint="default" w:ascii="Times New Roman" w:hAnsi="Times New Roman" w:eastAsia="黑体" w:cs="Times New Roman"/>
          <w:sz w:val="32"/>
          <w:szCs w:val="32"/>
          <w:lang w:val="zh-CN"/>
        </w:rPr>
        <w:t>问题</w:t>
      </w:r>
    </w:p>
    <w:p>
      <w:pPr>
        <w:pStyle w:val="36"/>
        <w:bidi w:val="0"/>
        <w:outlineLvl w:val="9"/>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（一）</w:t>
      </w:r>
      <w:r>
        <w:rPr>
          <w:rFonts w:hint="default"/>
          <w:lang w:val="en-US" w:eastAsia="zh-CN"/>
        </w:rPr>
        <w:t>绩效管理水平有待提高</w:t>
      </w:r>
    </w:p>
    <w:p>
      <w:pPr>
        <w:numPr>
          <w:ilvl w:val="0"/>
          <w:numId w:val="0"/>
        </w:numPr>
        <w:ind w:firstLine="640" w:firstLineChars="200"/>
        <w:rPr>
          <w:rFonts w:hint="default" w:ascii="Times New Roman" w:hAnsi="Times New Roman" w:eastAsia="仿宋_GB2312" w:cs="Times New Roman"/>
          <w:color w:val="auto"/>
          <w:kern w:val="2"/>
          <w:sz w:val="32"/>
          <w:szCs w:val="32"/>
          <w:lang w:val="en-US" w:eastAsia="zh-CN" w:bidi="ar-SA"/>
        </w:rPr>
      </w:pPr>
      <w:r>
        <w:rPr>
          <w:rFonts w:hint="eastAsia" w:cs="Times New Roman"/>
          <w:color w:val="auto"/>
          <w:kern w:val="2"/>
          <w:sz w:val="32"/>
          <w:szCs w:val="32"/>
          <w:lang w:val="en-US" w:eastAsia="zh-CN" w:bidi="ar-SA"/>
        </w:rPr>
        <w:t>一是</w:t>
      </w:r>
      <w:r>
        <w:rPr>
          <w:rFonts w:hint="default" w:ascii="Times New Roman" w:hAnsi="Times New Roman" w:eastAsia="仿宋_GB2312" w:cs="Times New Roman"/>
          <w:color w:val="auto"/>
          <w:kern w:val="2"/>
          <w:sz w:val="32"/>
          <w:szCs w:val="32"/>
          <w:lang w:val="en-US" w:eastAsia="zh-CN" w:bidi="ar-SA"/>
        </w:rPr>
        <w:t>绩效目标编制不科学</w:t>
      </w:r>
      <w:r>
        <w:rPr>
          <w:rFonts w:hint="eastAsia"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如</w:t>
      </w:r>
      <w:r>
        <w:rPr>
          <w:rFonts w:hint="eastAsia" w:cs="Times New Roman"/>
          <w:color w:val="auto"/>
          <w:kern w:val="2"/>
          <w:sz w:val="32"/>
          <w:szCs w:val="32"/>
          <w:lang w:val="en-US" w:eastAsia="zh-CN" w:bidi="ar-SA"/>
        </w:rPr>
        <w:t>设置的部分</w:t>
      </w:r>
      <w:r>
        <w:rPr>
          <w:rFonts w:hint="default" w:ascii="Times New Roman" w:hAnsi="Times New Roman" w:eastAsia="仿宋_GB2312" w:cs="Times New Roman"/>
          <w:color w:val="auto"/>
          <w:kern w:val="2"/>
          <w:sz w:val="32"/>
          <w:szCs w:val="32"/>
          <w:lang w:val="en-US" w:eastAsia="zh-CN" w:bidi="ar-SA"/>
        </w:rPr>
        <w:t>质量指标应归时效、数量类，设置不合理；</w:t>
      </w:r>
      <w:r>
        <w:rPr>
          <w:rFonts w:hint="eastAsia" w:cs="Times New Roman"/>
          <w:color w:val="auto"/>
          <w:kern w:val="2"/>
          <w:sz w:val="32"/>
          <w:szCs w:val="32"/>
          <w:lang w:val="en-US" w:eastAsia="zh-CN" w:bidi="ar-SA"/>
        </w:rPr>
        <w:t>二是</w:t>
      </w:r>
      <w:r>
        <w:rPr>
          <w:rFonts w:hint="default" w:ascii="Times New Roman" w:hAnsi="Times New Roman" w:eastAsia="仿宋_GB2312" w:cs="Times New Roman"/>
          <w:color w:val="auto"/>
          <w:kern w:val="2"/>
          <w:sz w:val="32"/>
          <w:szCs w:val="32"/>
          <w:lang w:val="en-US" w:eastAsia="zh-CN" w:bidi="ar-SA"/>
        </w:rPr>
        <w:t>绩效目标管理不规范</w:t>
      </w:r>
      <w:r>
        <w:rPr>
          <w:rFonts w:hint="eastAsia"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自评表</w:t>
      </w:r>
      <w:r>
        <w:rPr>
          <w:rFonts w:hint="eastAsia" w:cs="Times New Roman"/>
          <w:color w:val="auto"/>
          <w:kern w:val="2"/>
          <w:sz w:val="32"/>
          <w:szCs w:val="32"/>
          <w:lang w:val="en-US" w:eastAsia="zh-CN" w:bidi="ar-SA"/>
        </w:rPr>
        <w:t>与</w:t>
      </w:r>
      <w:r>
        <w:rPr>
          <w:rFonts w:hint="default" w:ascii="Times New Roman" w:hAnsi="Times New Roman" w:eastAsia="仿宋_GB2312" w:cs="Times New Roman"/>
          <w:color w:val="auto"/>
          <w:kern w:val="2"/>
          <w:sz w:val="32"/>
          <w:szCs w:val="32"/>
          <w:lang w:val="en-US" w:eastAsia="zh-CN" w:bidi="ar-SA"/>
        </w:rPr>
        <w:t>申报表</w:t>
      </w:r>
      <w:r>
        <w:rPr>
          <w:rFonts w:hint="eastAsia"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监控表指标不</w:t>
      </w:r>
      <w:r>
        <w:rPr>
          <w:rFonts w:hint="eastAsia" w:cs="Times New Roman"/>
          <w:color w:val="auto"/>
          <w:kern w:val="2"/>
          <w:sz w:val="32"/>
          <w:szCs w:val="32"/>
          <w:lang w:val="en-US" w:eastAsia="zh-CN" w:bidi="ar-SA"/>
        </w:rPr>
        <w:t>一致</w:t>
      </w:r>
      <w:r>
        <w:rPr>
          <w:rFonts w:hint="default" w:ascii="Times New Roman" w:hAnsi="Times New Roman" w:eastAsia="仿宋_GB2312" w:cs="Times New Roman"/>
          <w:color w:val="auto"/>
          <w:kern w:val="2"/>
          <w:sz w:val="32"/>
          <w:szCs w:val="32"/>
          <w:lang w:val="en-US" w:eastAsia="zh-CN" w:bidi="ar-SA"/>
        </w:rPr>
        <w:t>，绩效管理流于形式。</w:t>
      </w:r>
    </w:p>
    <w:p>
      <w:pPr>
        <w:pStyle w:val="36"/>
        <w:keepNext/>
        <w:keepLines w:val="0"/>
        <w:pageBreakBefore w:val="0"/>
        <w:widowControl w:val="0"/>
        <w:kinsoku/>
        <w:wordWrap/>
        <w:overflowPunct/>
        <w:topLinePunct w:val="0"/>
        <w:autoSpaceDE/>
        <w:autoSpaceDN/>
        <w:bidi w:val="0"/>
        <w:adjustRightInd/>
        <w:snapToGrid/>
        <w:textAlignment w:val="auto"/>
        <w:outlineLvl w:val="9"/>
        <w:rPr>
          <w:rFonts w:hint="default"/>
          <w:lang w:val="en-US" w:eastAsia="zh-CN"/>
        </w:rPr>
      </w:pPr>
      <w:r>
        <w:rPr>
          <w:rFonts w:hint="eastAsia"/>
          <w:lang w:val="en-US" w:eastAsia="zh-CN"/>
        </w:rPr>
        <w:t>（二）</w:t>
      </w:r>
      <w:r>
        <w:rPr>
          <w:rFonts w:hint="default"/>
          <w:lang w:val="en-US" w:eastAsia="zh-CN"/>
        </w:rPr>
        <w:t>项目延期完工，未能如期发挥效益</w:t>
      </w:r>
    </w:p>
    <w:p>
      <w:pPr>
        <w:numPr>
          <w:ilvl w:val="0"/>
          <w:numId w:val="0"/>
        </w:numPr>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项目</w:t>
      </w:r>
      <w:r>
        <w:rPr>
          <w:rFonts w:hint="eastAsia" w:cs="Times New Roman"/>
          <w:color w:val="auto"/>
          <w:kern w:val="2"/>
          <w:sz w:val="32"/>
          <w:szCs w:val="32"/>
          <w:lang w:val="en-US" w:eastAsia="zh-CN" w:bidi="ar-SA"/>
        </w:rPr>
        <w:t>于</w:t>
      </w:r>
      <w:r>
        <w:rPr>
          <w:rFonts w:hint="default" w:ascii="Times New Roman" w:hAnsi="Times New Roman" w:eastAsia="仿宋_GB2312" w:cs="Times New Roman"/>
          <w:color w:val="auto"/>
          <w:kern w:val="2"/>
          <w:sz w:val="32"/>
          <w:szCs w:val="32"/>
          <w:lang w:val="en-US" w:eastAsia="zh-CN" w:bidi="ar-SA"/>
        </w:rPr>
        <w:t>2024年11月15日签</w:t>
      </w:r>
      <w:r>
        <w:rPr>
          <w:rFonts w:hint="eastAsia" w:cs="Times New Roman"/>
          <w:color w:val="auto"/>
          <w:kern w:val="2"/>
          <w:sz w:val="32"/>
          <w:szCs w:val="32"/>
          <w:lang w:val="en-US" w:eastAsia="zh-CN" w:bidi="ar-SA"/>
        </w:rPr>
        <w:t>订施工</w:t>
      </w:r>
      <w:r>
        <w:rPr>
          <w:rFonts w:hint="default" w:ascii="Times New Roman" w:hAnsi="Times New Roman" w:eastAsia="仿宋_GB2312" w:cs="Times New Roman"/>
          <w:color w:val="auto"/>
          <w:kern w:val="2"/>
          <w:sz w:val="32"/>
          <w:szCs w:val="32"/>
          <w:lang w:val="en-US" w:eastAsia="zh-CN" w:bidi="ar-SA"/>
        </w:rPr>
        <w:t>合同，工期180日历天，计划2025年5月15日竣工；截至2025年6月未完成验收，未按期实现预期经济效益与社会效益</w:t>
      </w:r>
      <w:r>
        <w:rPr>
          <w:rFonts w:hint="default" w:ascii="Times New Roman" w:hAnsi="Times New Roman" w:cs="Times New Roman"/>
          <w:color w:val="auto"/>
          <w:kern w:val="2"/>
          <w:sz w:val="32"/>
          <w:szCs w:val="32"/>
          <w:lang w:val="en-US" w:eastAsia="zh-CN" w:bidi="ar-SA"/>
        </w:rPr>
        <w:t>。</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textAlignment w:val="auto"/>
        <w:rPr>
          <w:rFonts w:hint="default" w:ascii="Times New Roman" w:hAnsi="Times New Roman" w:eastAsia="黑体" w:cs="Times New Roman"/>
          <w:sz w:val="32"/>
          <w:szCs w:val="32"/>
          <w:lang w:val="zh-CN"/>
        </w:rPr>
      </w:pPr>
      <w:r>
        <w:rPr>
          <w:rFonts w:hint="eastAsia" w:ascii="Times New Roman" w:hAnsi="Times New Roman" w:eastAsia="黑体" w:cs="Times New Roman"/>
          <w:sz w:val="32"/>
          <w:szCs w:val="32"/>
          <w:lang w:val="en-US" w:eastAsia="zh-CN"/>
        </w:rPr>
        <w:t>意见</w:t>
      </w:r>
      <w:r>
        <w:rPr>
          <w:rFonts w:hint="default" w:ascii="Times New Roman" w:hAnsi="Times New Roman" w:eastAsia="黑体" w:cs="Times New Roman"/>
          <w:sz w:val="32"/>
          <w:szCs w:val="32"/>
          <w:lang w:val="zh-CN"/>
        </w:rPr>
        <w:t>建议</w:t>
      </w:r>
    </w:p>
    <w:p>
      <w:pPr>
        <w:pStyle w:val="36"/>
        <w:bidi w:val="0"/>
        <w:outlineLvl w:val="9"/>
        <w:rPr>
          <w:rFonts w:hint="default"/>
          <w:lang w:val="zh-CN" w:eastAsia="zh-CN"/>
        </w:rPr>
      </w:pPr>
      <w:r>
        <w:rPr>
          <w:rFonts w:hint="default"/>
          <w:lang w:val="en-US" w:eastAsia="zh-CN"/>
        </w:rPr>
        <w:t>（一）强化</w:t>
      </w:r>
      <w:r>
        <w:rPr>
          <w:rFonts w:hint="default"/>
          <w:lang w:val="zh-CN" w:eastAsia="zh-CN"/>
        </w:rPr>
        <w:t>绩效</w:t>
      </w:r>
      <w:r>
        <w:rPr>
          <w:rFonts w:hint="default"/>
          <w:lang w:val="en-US" w:eastAsia="zh-CN"/>
        </w:rPr>
        <w:t>目标</w:t>
      </w:r>
      <w:r>
        <w:rPr>
          <w:rFonts w:hint="default"/>
          <w:lang w:val="zh-CN" w:eastAsia="zh-CN"/>
        </w:rPr>
        <w:t>管理，设定</w:t>
      </w:r>
      <w:r>
        <w:rPr>
          <w:rFonts w:hint="default"/>
          <w:lang w:val="en-US" w:eastAsia="zh-CN"/>
        </w:rPr>
        <w:t>科学合理</w:t>
      </w:r>
      <w:r>
        <w:rPr>
          <w:rFonts w:hint="default"/>
          <w:lang w:val="zh-CN" w:eastAsia="zh-CN"/>
        </w:rPr>
        <w:t>的绩效指标</w:t>
      </w:r>
    </w:p>
    <w:p>
      <w:pPr>
        <w:rPr>
          <w:rFonts w:hint="default" w:ascii="Times New Roman" w:hAnsi="Times New Roman" w:eastAsia="仿宋_GB2312" w:cs="Times New Roman"/>
          <w:color w:val="auto"/>
          <w:kern w:val="2"/>
          <w:sz w:val="32"/>
          <w:szCs w:val="32"/>
          <w:lang w:val="en-US" w:eastAsia="zh-CN" w:bidi="ar-SA"/>
        </w:rPr>
      </w:pPr>
      <w:r>
        <w:rPr>
          <w:rFonts w:hint="eastAsia" w:cs="Times New Roman"/>
          <w:color w:val="auto"/>
          <w:kern w:val="2"/>
          <w:sz w:val="32"/>
          <w:szCs w:val="32"/>
          <w:lang w:val="en-US" w:eastAsia="zh-CN" w:bidi="ar-SA"/>
        </w:rPr>
        <w:t>一是</w:t>
      </w:r>
      <w:r>
        <w:rPr>
          <w:rFonts w:hint="default" w:ascii="Times New Roman" w:hAnsi="Times New Roman" w:eastAsia="仿宋_GB2312" w:cs="Times New Roman"/>
          <w:color w:val="auto"/>
          <w:kern w:val="2"/>
          <w:sz w:val="32"/>
          <w:szCs w:val="32"/>
          <w:lang w:val="en-US" w:eastAsia="zh-CN" w:bidi="ar-SA"/>
        </w:rPr>
        <w:t>提高绩效管理与应用能力</w:t>
      </w:r>
      <w:r>
        <w:rPr>
          <w:rFonts w:hint="eastAsia"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项目绩效指标</w:t>
      </w:r>
      <w:r>
        <w:rPr>
          <w:rFonts w:hint="eastAsia" w:cs="Times New Roman"/>
          <w:color w:val="auto"/>
          <w:kern w:val="2"/>
          <w:sz w:val="32"/>
          <w:szCs w:val="32"/>
          <w:lang w:val="en-US" w:eastAsia="zh-CN" w:bidi="ar-SA"/>
        </w:rPr>
        <w:t>值</w:t>
      </w:r>
      <w:r>
        <w:rPr>
          <w:rFonts w:hint="default" w:ascii="Times New Roman" w:hAnsi="Times New Roman" w:eastAsia="仿宋_GB2312" w:cs="Times New Roman"/>
          <w:color w:val="auto"/>
          <w:kern w:val="2"/>
          <w:sz w:val="32"/>
          <w:szCs w:val="32"/>
          <w:lang w:val="en-US" w:eastAsia="zh-CN" w:bidi="ar-SA"/>
        </w:rPr>
        <w:t>尽量量化可考核，指标及数值设定合理明确；</w:t>
      </w:r>
      <w:r>
        <w:rPr>
          <w:rFonts w:hint="eastAsia" w:cs="Times New Roman"/>
          <w:color w:val="auto"/>
          <w:kern w:val="2"/>
          <w:sz w:val="32"/>
          <w:szCs w:val="32"/>
          <w:lang w:val="en-US" w:eastAsia="zh-CN" w:bidi="ar-SA"/>
        </w:rPr>
        <w:t>二是</w:t>
      </w:r>
      <w:r>
        <w:rPr>
          <w:rFonts w:hint="default" w:ascii="Times New Roman" w:hAnsi="Times New Roman" w:eastAsia="仿宋_GB2312" w:cs="Times New Roman"/>
          <w:color w:val="auto"/>
          <w:kern w:val="2"/>
          <w:sz w:val="32"/>
          <w:szCs w:val="32"/>
          <w:lang w:val="en-US" w:eastAsia="zh-CN" w:bidi="ar-SA"/>
        </w:rPr>
        <w:t>定期开展预算绩效管理培训</w:t>
      </w:r>
      <w:r>
        <w:rPr>
          <w:rFonts w:hint="eastAsia"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系统学习绩效管理知识；</w:t>
      </w:r>
      <w:r>
        <w:rPr>
          <w:rFonts w:hint="eastAsia" w:cs="Times New Roman"/>
          <w:color w:val="auto"/>
          <w:kern w:val="2"/>
          <w:sz w:val="32"/>
          <w:szCs w:val="32"/>
          <w:lang w:val="en-US" w:eastAsia="zh-CN" w:bidi="ar-SA"/>
        </w:rPr>
        <w:t>三是</w:t>
      </w:r>
      <w:r>
        <w:rPr>
          <w:rFonts w:hint="default" w:ascii="Times New Roman" w:hAnsi="Times New Roman" w:eastAsia="仿宋_GB2312" w:cs="Times New Roman"/>
          <w:color w:val="auto"/>
          <w:kern w:val="2"/>
          <w:sz w:val="32"/>
          <w:szCs w:val="32"/>
          <w:lang w:val="en-US" w:eastAsia="zh-CN" w:bidi="ar-SA"/>
        </w:rPr>
        <w:t>财政部门加强审核指导</w:t>
      </w:r>
      <w:r>
        <w:rPr>
          <w:rFonts w:hint="eastAsia"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对项目实施单位的绩效</w:t>
      </w:r>
      <w:r>
        <w:rPr>
          <w:rFonts w:hint="eastAsia" w:cs="Times New Roman"/>
          <w:color w:val="auto"/>
          <w:kern w:val="2"/>
          <w:sz w:val="32"/>
          <w:szCs w:val="32"/>
          <w:lang w:val="en-US" w:eastAsia="zh-CN" w:bidi="ar-SA"/>
        </w:rPr>
        <w:t>资料</w:t>
      </w:r>
      <w:r>
        <w:rPr>
          <w:rFonts w:hint="default" w:ascii="Times New Roman" w:hAnsi="Times New Roman" w:eastAsia="仿宋_GB2312" w:cs="Times New Roman"/>
          <w:color w:val="auto"/>
          <w:kern w:val="2"/>
          <w:sz w:val="32"/>
          <w:szCs w:val="32"/>
          <w:lang w:val="en-US" w:eastAsia="zh-CN" w:bidi="ar-SA"/>
        </w:rPr>
        <w:t>进行审核，对</w:t>
      </w:r>
      <w:r>
        <w:rPr>
          <w:rFonts w:hint="eastAsia" w:cs="Times New Roman"/>
          <w:color w:val="auto"/>
          <w:kern w:val="2"/>
          <w:sz w:val="32"/>
          <w:szCs w:val="32"/>
          <w:lang w:val="en-US" w:eastAsia="zh-CN" w:bidi="ar-SA"/>
        </w:rPr>
        <w:t>绩效工作</w:t>
      </w:r>
      <w:r>
        <w:rPr>
          <w:rFonts w:hint="default" w:ascii="Times New Roman" w:hAnsi="Times New Roman" w:eastAsia="仿宋_GB2312" w:cs="Times New Roman"/>
          <w:color w:val="auto"/>
          <w:kern w:val="2"/>
          <w:sz w:val="32"/>
          <w:szCs w:val="32"/>
          <w:lang w:val="en-US" w:eastAsia="zh-CN" w:bidi="ar-SA"/>
        </w:rPr>
        <w:t>进行指导。</w:t>
      </w:r>
    </w:p>
    <w:p>
      <w:pPr>
        <w:pStyle w:val="36"/>
        <w:bidi w:val="0"/>
        <w:outlineLvl w:val="9"/>
        <w:rPr>
          <w:rFonts w:hint="default"/>
          <w:lang w:val="zh-CN" w:eastAsia="zh-CN"/>
        </w:rPr>
      </w:pPr>
      <w:r>
        <w:rPr>
          <w:rFonts w:hint="default"/>
          <w:lang w:val="zh-CN" w:eastAsia="zh-CN"/>
        </w:rPr>
        <w:t>（</w:t>
      </w:r>
      <w:r>
        <w:rPr>
          <w:rFonts w:hint="eastAsia"/>
          <w:lang w:val="en-US" w:eastAsia="zh-CN"/>
        </w:rPr>
        <w:t>二</w:t>
      </w:r>
      <w:r>
        <w:rPr>
          <w:rFonts w:hint="default"/>
          <w:lang w:val="zh-CN" w:eastAsia="zh-CN"/>
        </w:rPr>
        <w:t>）落实项目管理责任，推进项目建设进度</w:t>
      </w:r>
    </w:p>
    <w:p>
      <w:pPr>
        <w:rPr>
          <w:rFonts w:hint="default" w:ascii="Times New Roman" w:hAnsi="Times New Roman" w:eastAsia="仿宋_GB2312" w:cs="Times New Roman"/>
          <w:color w:val="auto"/>
          <w:sz w:val="32"/>
          <w:szCs w:val="32"/>
          <w:lang w:val="en-US" w:eastAsia="zh-CN"/>
        </w:rPr>
      </w:pPr>
      <w:r>
        <w:rPr>
          <w:rFonts w:hint="eastAsia" w:cs="Times New Roman"/>
          <w:color w:val="auto"/>
          <w:sz w:val="32"/>
          <w:szCs w:val="32"/>
          <w:lang w:val="en-US" w:eastAsia="zh-CN"/>
        </w:rPr>
        <w:t>一是</w:t>
      </w:r>
      <w:r>
        <w:rPr>
          <w:rFonts w:hint="default" w:ascii="Times New Roman" w:hAnsi="Times New Roman" w:eastAsia="仿宋_GB2312" w:cs="Times New Roman"/>
          <w:color w:val="auto"/>
          <w:sz w:val="32"/>
          <w:szCs w:val="32"/>
          <w:lang w:val="en-US" w:eastAsia="zh-CN"/>
        </w:rPr>
        <w:t>按</w:t>
      </w:r>
      <w:r>
        <w:rPr>
          <w:rFonts w:hint="eastAsia"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谁支出、谁负责</w:t>
      </w:r>
      <w:r>
        <w:rPr>
          <w:rFonts w:hint="eastAsia"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原则，项目单位</w:t>
      </w:r>
      <w:r>
        <w:rPr>
          <w:rFonts w:hint="eastAsia" w:cs="Times New Roman"/>
          <w:color w:val="auto"/>
          <w:sz w:val="32"/>
          <w:szCs w:val="32"/>
          <w:lang w:val="en-US" w:eastAsia="zh-CN"/>
        </w:rPr>
        <w:t>健全</w:t>
      </w:r>
      <w:r>
        <w:rPr>
          <w:rFonts w:hint="default" w:ascii="Times New Roman" w:hAnsi="Times New Roman" w:eastAsia="仿宋_GB2312" w:cs="Times New Roman"/>
          <w:color w:val="auto"/>
          <w:sz w:val="32"/>
          <w:szCs w:val="32"/>
          <w:lang w:val="en-US" w:eastAsia="zh-CN"/>
        </w:rPr>
        <w:t>进度、质量等制度，加强日常监督考核，实施项目全生命周期管理；</w:t>
      </w:r>
      <w:r>
        <w:rPr>
          <w:rFonts w:hint="eastAsia" w:cs="Times New Roman"/>
          <w:color w:val="auto"/>
          <w:sz w:val="32"/>
          <w:szCs w:val="32"/>
          <w:lang w:val="en-US" w:eastAsia="zh-CN"/>
        </w:rPr>
        <w:t>二是</w:t>
      </w:r>
      <w:r>
        <w:rPr>
          <w:rFonts w:hint="default" w:ascii="Times New Roman" w:hAnsi="Times New Roman" w:eastAsia="仿宋_GB2312" w:cs="Times New Roman"/>
          <w:color w:val="auto"/>
          <w:sz w:val="32"/>
          <w:szCs w:val="32"/>
          <w:lang w:val="en-US" w:eastAsia="zh-CN"/>
        </w:rPr>
        <w:t>主管部门履行监管责任，指导监督项目单位明确各阶段时间节点</w:t>
      </w:r>
      <w:r>
        <w:rPr>
          <w:rFonts w:hint="eastAsia"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制定</w:t>
      </w:r>
      <w:r>
        <w:rPr>
          <w:rFonts w:hint="eastAsia" w:cs="Times New Roman"/>
          <w:color w:val="auto"/>
          <w:sz w:val="32"/>
          <w:szCs w:val="32"/>
          <w:lang w:val="en-US" w:eastAsia="zh-CN"/>
        </w:rPr>
        <w:t>合理</w:t>
      </w:r>
      <w:r>
        <w:rPr>
          <w:rFonts w:hint="default" w:ascii="Times New Roman" w:hAnsi="Times New Roman" w:eastAsia="仿宋_GB2312" w:cs="Times New Roman"/>
          <w:color w:val="auto"/>
          <w:sz w:val="32"/>
          <w:szCs w:val="32"/>
          <w:lang w:val="en-US" w:eastAsia="zh-CN"/>
        </w:rPr>
        <w:t>可行</w:t>
      </w:r>
      <w:r>
        <w:rPr>
          <w:rFonts w:hint="eastAsia"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实施计划以控进度，特殊情况时及时调整计划保项目顺利实施。</w:t>
      </w:r>
    </w:p>
    <w:p>
      <w:pPr>
        <w:rPr>
          <w:rFonts w:hint="eastAsia"/>
          <w:lang w:val="zh-CN" w:eastAsia="zh-CN"/>
        </w:rPr>
        <w:sectPr>
          <w:pgSz w:w="11906" w:h="16838"/>
          <w:pgMar w:top="1440" w:right="1800" w:bottom="1440" w:left="1800" w:header="851" w:footer="992" w:gutter="0"/>
          <w:cols w:space="425" w:num="1"/>
          <w:docGrid w:type="lines" w:linePitch="312" w:charSpace="0"/>
        </w:sectPr>
      </w:pPr>
    </w:p>
    <w:p>
      <w:pPr>
        <w:rPr>
          <w:rFonts w:hint="default" w:ascii="Times New Roman" w:hAnsi="Times New Roman" w:eastAsia="方正小标宋简体" w:cs="Times New Roman"/>
          <w:b/>
          <w:bCs/>
          <w:color w:val="auto"/>
          <w:sz w:val="36"/>
          <w:szCs w:val="36"/>
          <w:lang w:val="zh-CN"/>
        </w:rPr>
      </w:pPr>
    </w:p>
    <w:p>
      <w:pPr>
        <w:ind w:firstLine="0" w:firstLineChars="0"/>
        <w:jc w:val="center"/>
        <w:rPr>
          <w:rFonts w:hint="default" w:ascii="Times New Roman" w:hAnsi="Times New Roman" w:eastAsia="方正小标宋简体" w:cs="Times New Roman"/>
          <w:b/>
          <w:bCs/>
          <w:color w:val="auto"/>
          <w:sz w:val="36"/>
          <w:szCs w:val="36"/>
          <w:lang w:val="zh-CN"/>
        </w:rPr>
      </w:pPr>
      <w:r>
        <w:rPr>
          <w:rFonts w:hint="default" w:ascii="Times New Roman" w:hAnsi="Times New Roman" w:eastAsia="方正小标宋简体" w:cs="Times New Roman"/>
          <w:b/>
          <w:bCs/>
          <w:color w:val="auto"/>
          <w:sz w:val="36"/>
          <w:szCs w:val="36"/>
          <w:lang w:val="zh-CN"/>
        </w:rPr>
        <w:t>目</w:t>
      </w:r>
      <w:r>
        <w:rPr>
          <w:rFonts w:hint="default" w:ascii="Times New Roman" w:hAnsi="Times New Roman" w:eastAsia="方正小标宋简体" w:cs="Times New Roman"/>
          <w:b/>
          <w:bCs/>
          <w:color w:val="auto"/>
          <w:sz w:val="36"/>
          <w:szCs w:val="36"/>
        </w:rPr>
        <w:t xml:space="preserve"> </w:t>
      </w:r>
      <w:r>
        <w:rPr>
          <w:rFonts w:hint="default" w:ascii="Times New Roman" w:hAnsi="Times New Roman" w:eastAsia="方正小标宋简体" w:cs="Times New Roman"/>
          <w:b/>
          <w:bCs/>
          <w:color w:val="auto"/>
          <w:sz w:val="36"/>
          <w:szCs w:val="36"/>
          <w:lang w:val="en-US" w:eastAsia="zh-CN"/>
        </w:rPr>
        <w:t xml:space="preserve"> </w:t>
      </w:r>
      <w:r>
        <w:rPr>
          <w:rFonts w:hint="default" w:ascii="Times New Roman" w:hAnsi="Times New Roman" w:eastAsia="方正小标宋简体" w:cs="Times New Roman"/>
          <w:b/>
          <w:bCs/>
          <w:color w:val="auto"/>
          <w:sz w:val="36"/>
          <w:szCs w:val="36"/>
          <w:lang w:val="zh-CN"/>
        </w:rPr>
        <w:t>录</w:t>
      </w:r>
    </w:p>
    <w:p>
      <w:pPr>
        <w:pStyle w:val="12"/>
        <w:tabs>
          <w:tab w:val="right" w:leader="dot" w:pos="8306"/>
        </w:tabs>
      </w:pPr>
      <w:bookmarkStart w:id="0" w:name="_Toc15035"/>
      <w:r>
        <w:rPr>
          <w:rFonts w:hint="default" w:ascii="Times New Roman" w:hAnsi="Times New Roman" w:cs="Times New Roman"/>
          <w:b/>
          <w:bCs/>
          <w:color w:val="auto"/>
          <w:lang w:val="zh-CN"/>
        </w:rPr>
        <w:fldChar w:fldCharType="begin"/>
      </w:r>
      <w:r>
        <w:rPr>
          <w:rFonts w:hint="default" w:ascii="Times New Roman" w:hAnsi="Times New Roman" w:cs="Times New Roman"/>
          <w:b/>
          <w:bCs/>
          <w:color w:val="auto"/>
          <w:lang w:val="zh-CN"/>
        </w:rPr>
        <w:instrText xml:space="preserve">TOC \o "1-2" \h \u </w:instrText>
      </w:r>
      <w:r>
        <w:rPr>
          <w:rFonts w:hint="default" w:ascii="Times New Roman" w:hAnsi="Times New Roman" w:cs="Times New Roman"/>
          <w:b/>
          <w:bCs/>
          <w:color w:val="auto"/>
          <w:lang w:val="zh-CN"/>
        </w:rPr>
        <w:fldChar w:fldCharType="separate"/>
      </w:r>
      <w:r>
        <w:rPr>
          <w:rFonts w:hint="default" w:ascii="Times New Roman" w:hAnsi="Times New Roman" w:cs="Times New Roman"/>
          <w:bCs/>
          <w:color w:val="auto"/>
          <w:lang w:val="zh-CN"/>
        </w:rPr>
        <w:fldChar w:fldCharType="begin"/>
      </w:r>
      <w:r>
        <w:rPr>
          <w:rFonts w:hint="default" w:ascii="Times New Roman" w:hAnsi="Times New Roman" w:cs="Times New Roman"/>
          <w:bCs/>
          <w:lang w:val="zh-CN"/>
        </w:rPr>
        <w:instrText xml:space="preserve"> HYPERLINK \l _Toc13226 </w:instrText>
      </w:r>
      <w:r>
        <w:rPr>
          <w:rFonts w:hint="default" w:ascii="Times New Roman" w:hAnsi="Times New Roman" w:cs="Times New Roman"/>
          <w:bCs/>
          <w:lang w:val="zh-CN"/>
        </w:rPr>
        <w:fldChar w:fldCharType="separate"/>
      </w:r>
      <w:r>
        <w:rPr>
          <w:rFonts w:hint="default" w:ascii="Times New Roman" w:hAnsi="Times New Roman" w:cs="Times New Roman"/>
          <w:bCs w:val="0"/>
          <w:kern w:val="2"/>
          <w:szCs w:val="24"/>
          <w:lang w:val="zh-CN"/>
        </w:rPr>
        <w:t>一、基本情况</w:t>
      </w:r>
      <w:r>
        <w:tab/>
      </w:r>
      <w:r>
        <w:fldChar w:fldCharType="begin"/>
      </w:r>
      <w:r>
        <w:instrText xml:space="preserve"> PAGEREF _Toc13226 \h </w:instrText>
      </w:r>
      <w:r>
        <w:fldChar w:fldCharType="separate"/>
      </w:r>
      <w:r>
        <w:t>1</w:t>
      </w:r>
      <w:r>
        <w:fldChar w:fldCharType="end"/>
      </w:r>
      <w:r>
        <w:rPr>
          <w:rFonts w:hint="default" w:ascii="Times New Roman" w:hAnsi="Times New Roman" w:cs="Times New Roman"/>
          <w:bCs/>
          <w:color w:val="auto"/>
          <w:lang w:val="zh-CN"/>
        </w:rPr>
        <w:fldChar w:fldCharType="end"/>
      </w:r>
    </w:p>
    <w:p>
      <w:pPr>
        <w:pStyle w:val="13"/>
        <w:tabs>
          <w:tab w:val="right" w:leader="dot" w:pos="8306"/>
        </w:tabs>
      </w:pPr>
      <w:r>
        <w:rPr>
          <w:rFonts w:hint="default" w:ascii="Times New Roman" w:hAnsi="Times New Roman" w:cs="Times New Roman"/>
          <w:bCs/>
          <w:color w:val="auto"/>
          <w:lang w:val="zh-CN"/>
        </w:rPr>
        <w:fldChar w:fldCharType="begin"/>
      </w:r>
      <w:r>
        <w:rPr>
          <w:rFonts w:hint="default" w:ascii="Times New Roman" w:hAnsi="Times New Roman" w:cs="Times New Roman"/>
          <w:bCs/>
          <w:lang w:val="zh-CN"/>
        </w:rPr>
        <w:instrText xml:space="preserve"> HYPERLINK \l _Toc26074 </w:instrText>
      </w:r>
      <w:r>
        <w:rPr>
          <w:rFonts w:hint="default" w:ascii="Times New Roman" w:hAnsi="Times New Roman" w:cs="Times New Roman"/>
          <w:bCs/>
          <w:lang w:val="zh-CN"/>
        </w:rPr>
        <w:fldChar w:fldCharType="separate"/>
      </w:r>
      <w:r>
        <w:rPr>
          <w:rFonts w:hint="default" w:ascii="Times New Roman" w:hAnsi="Times New Roman" w:cs="Times New Roman"/>
          <w:bCs w:val="0"/>
          <w:szCs w:val="24"/>
        </w:rPr>
        <w:t>（一）项目立项背景及目的、项目主要内容</w:t>
      </w:r>
      <w:r>
        <w:tab/>
      </w:r>
      <w:r>
        <w:fldChar w:fldCharType="begin"/>
      </w:r>
      <w:r>
        <w:instrText xml:space="preserve"> PAGEREF _Toc26074 \h </w:instrText>
      </w:r>
      <w:r>
        <w:fldChar w:fldCharType="separate"/>
      </w:r>
      <w:r>
        <w:t>1</w:t>
      </w:r>
      <w:r>
        <w:fldChar w:fldCharType="end"/>
      </w:r>
      <w:r>
        <w:rPr>
          <w:rFonts w:hint="default" w:ascii="Times New Roman" w:hAnsi="Times New Roman" w:cs="Times New Roman"/>
          <w:bCs/>
          <w:color w:val="auto"/>
          <w:lang w:val="zh-CN"/>
        </w:rPr>
        <w:fldChar w:fldCharType="end"/>
      </w:r>
    </w:p>
    <w:p>
      <w:pPr>
        <w:pStyle w:val="13"/>
        <w:tabs>
          <w:tab w:val="right" w:leader="dot" w:pos="8306"/>
        </w:tabs>
      </w:pPr>
      <w:r>
        <w:rPr>
          <w:rFonts w:hint="default" w:ascii="Times New Roman" w:hAnsi="Times New Roman" w:cs="Times New Roman"/>
          <w:bCs/>
          <w:color w:val="auto"/>
          <w:lang w:val="zh-CN"/>
        </w:rPr>
        <w:fldChar w:fldCharType="begin"/>
      </w:r>
      <w:r>
        <w:rPr>
          <w:rFonts w:hint="default" w:ascii="Times New Roman" w:hAnsi="Times New Roman" w:cs="Times New Roman"/>
          <w:bCs/>
          <w:lang w:val="zh-CN"/>
        </w:rPr>
        <w:instrText xml:space="preserve"> HYPERLINK \l _Toc28476 </w:instrText>
      </w:r>
      <w:r>
        <w:rPr>
          <w:rFonts w:hint="default" w:ascii="Times New Roman" w:hAnsi="Times New Roman" w:cs="Times New Roman"/>
          <w:bCs/>
          <w:lang w:val="zh-CN"/>
        </w:rPr>
        <w:fldChar w:fldCharType="separate"/>
      </w:r>
      <w:r>
        <w:rPr>
          <w:rFonts w:hint="default" w:ascii="Times New Roman" w:hAnsi="Times New Roman" w:cs="Times New Roman"/>
          <w:lang w:val="zh-CN"/>
        </w:rPr>
        <w:t>（二）资金投入和使用情况、项目实施情况</w:t>
      </w:r>
      <w:r>
        <w:tab/>
      </w:r>
      <w:r>
        <w:fldChar w:fldCharType="begin"/>
      </w:r>
      <w:r>
        <w:instrText xml:space="preserve"> PAGEREF _Toc28476 \h </w:instrText>
      </w:r>
      <w:r>
        <w:fldChar w:fldCharType="separate"/>
      </w:r>
      <w:r>
        <w:t>3</w:t>
      </w:r>
      <w:r>
        <w:fldChar w:fldCharType="end"/>
      </w:r>
      <w:r>
        <w:rPr>
          <w:rFonts w:hint="default" w:ascii="Times New Roman" w:hAnsi="Times New Roman" w:cs="Times New Roman"/>
          <w:bCs/>
          <w:color w:val="auto"/>
          <w:lang w:val="zh-CN"/>
        </w:rPr>
        <w:fldChar w:fldCharType="end"/>
      </w:r>
    </w:p>
    <w:p>
      <w:pPr>
        <w:pStyle w:val="13"/>
        <w:tabs>
          <w:tab w:val="right" w:leader="dot" w:pos="8306"/>
        </w:tabs>
      </w:pPr>
      <w:r>
        <w:rPr>
          <w:rFonts w:hint="default" w:ascii="Times New Roman" w:hAnsi="Times New Roman" w:cs="Times New Roman"/>
          <w:bCs/>
          <w:color w:val="auto"/>
          <w:lang w:val="zh-CN"/>
        </w:rPr>
        <w:fldChar w:fldCharType="begin"/>
      </w:r>
      <w:r>
        <w:rPr>
          <w:rFonts w:hint="default" w:ascii="Times New Roman" w:hAnsi="Times New Roman" w:cs="Times New Roman"/>
          <w:bCs/>
          <w:lang w:val="zh-CN"/>
        </w:rPr>
        <w:instrText xml:space="preserve"> HYPERLINK \l _Toc3123 </w:instrText>
      </w:r>
      <w:r>
        <w:rPr>
          <w:rFonts w:hint="default" w:ascii="Times New Roman" w:hAnsi="Times New Roman" w:cs="Times New Roman"/>
          <w:bCs/>
          <w:lang w:val="zh-CN"/>
        </w:rPr>
        <w:fldChar w:fldCharType="separate"/>
      </w:r>
      <w:r>
        <w:rPr>
          <w:rFonts w:hint="default" w:ascii="Times New Roman" w:hAnsi="Times New Roman" w:cs="Times New Roman"/>
          <w:lang w:val="zh-CN"/>
        </w:rPr>
        <w:t>（三）项目组织管理</w:t>
      </w:r>
      <w:r>
        <w:tab/>
      </w:r>
      <w:r>
        <w:fldChar w:fldCharType="begin"/>
      </w:r>
      <w:r>
        <w:instrText xml:space="preserve"> PAGEREF _Toc3123 \h </w:instrText>
      </w:r>
      <w:r>
        <w:fldChar w:fldCharType="separate"/>
      </w:r>
      <w:r>
        <w:t>4</w:t>
      </w:r>
      <w:r>
        <w:fldChar w:fldCharType="end"/>
      </w:r>
      <w:r>
        <w:rPr>
          <w:rFonts w:hint="default" w:ascii="Times New Roman" w:hAnsi="Times New Roman" w:cs="Times New Roman"/>
          <w:bCs/>
          <w:color w:val="auto"/>
          <w:lang w:val="zh-CN"/>
        </w:rPr>
        <w:fldChar w:fldCharType="end"/>
      </w:r>
    </w:p>
    <w:p>
      <w:pPr>
        <w:pStyle w:val="13"/>
        <w:tabs>
          <w:tab w:val="right" w:leader="dot" w:pos="8306"/>
        </w:tabs>
      </w:pPr>
      <w:r>
        <w:rPr>
          <w:rFonts w:hint="default" w:ascii="Times New Roman" w:hAnsi="Times New Roman" w:cs="Times New Roman"/>
          <w:bCs/>
          <w:color w:val="auto"/>
          <w:lang w:val="zh-CN"/>
        </w:rPr>
        <w:fldChar w:fldCharType="begin"/>
      </w:r>
      <w:r>
        <w:rPr>
          <w:rFonts w:hint="default" w:ascii="Times New Roman" w:hAnsi="Times New Roman" w:cs="Times New Roman"/>
          <w:bCs/>
          <w:lang w:val="zh-CN"/>
        </w:rPr>
        <w:instrText xml:space="preserve"> HYPERLINK \l _Toc32556 </w:instrText>
      </w:r>
      <w:r>
        <w:rPr>
          <w:rFonts w:hint="default" w:ascii="Times New Roman" w:hAnsi="Times New Roman" w:cs="Times New Roman"/>
          <w:bCs/>
          <w:lang w:val="zh-CN"/>
        </w:rPr>
        <w:fldChar w:fldCharType="separate"/>
      </w:r>
      <w:r>
        <w:rPr>
          <w:rFonts w:hint="default" w:ascii="Times New Roman" w:hAnsi="Times New Roman" w:cs="Times New Roman"/>
          <w:lang w:val="zh-CN"/>
        </w:rPr>
        <w:t>（四）项目绩效目标</w:t>
      </w:r>
      <w:r>
        <w:tab/>
      </w:r>
      <w:r>
        <w:fldChar w:fldCharType="begin"/>
      </w:r>
      <w:r>
        <w:instrText xml:space="preserve"> PAGEREF _Toc32556 \h </w:instrText>
      </w:r>
      <w:r>
        <w:fldChar w:fldCharType="separate"/>
      </w:r>
      <w:r>
        <w:t>5</w:t>
      </w:r>
      <w:r>
        <w:fldChar w:fldCharType="end"/>
      </w:r>
      <w:r>
        <w:rPr>
          <w:rFonts w:hint="default" w:ascii="Times New Roman" w:hAnsi="Times New Roman" w:cs="Times New Roman"/>
          <w:bCs/>
          <w:color w:val="auto"/>
          <w:lang w:val="zh-CN"/>
        </w:rPr>
        <w:fldChar w:fldCharType="end"/>
      </w:r>
    </w:p>
    <w:p>
      <w:pPr>
        <w:pStyle w:val="12"/>
        <w:tabs>
          <w:tab w:val="right" w:leader="dot" w:pos="8306"/>
        </w:tabs>
      </w:pPr>
      <w:r>
        <w:rPr>
          <w:rFonts w:hint="default" w:ascii="Times New Roman" w:hAnsi="Times New Roman" w:cs="Times New Roman"/>
          <w:bCs/>
          <w:color w:val="auto"/>
          <w:lang w:val="zh-CN"/>
        </w:rPr>
        <w:fldChar w:fldCharType="begin"/>
      </w:r>
      <w:r>
        <w:rPr>
          <w:rFonts w:hint="default" w:ascii="Times New Roman" w:hAnsi="Times New Roman" w:cs="Times New Roman"/>
          <w:bCs/>
          <w:lang w:val="zh-CN"/>
        </w:rPr>
        <w:instrText xml:space="preserve"> HYPERLINK \l _Toc10520 </w:instrText>
      </w:r>
      <w:r>
        <w:rPr>
          <w:rFonts w:hint="default" w:ascii="Times New Roman" w:hAnsi="Times New Roman" w:cs="Times New Roman"/>
          <w:bCs/>
          <w:lang w:val="zh-CN"/>
        </w:rPr>
        <w:fldChar w:fldCharType="separate"/>
      </w:r>
      <w:r>
        <w:rPr>
          <w:rFonts w:hint="eastAsia" w:cs="Times New Roman"/>
          <w:lang w:val="en-US" w:eastAsia="zh-CN"/>
        </w:rPr>
        <w:t>二</w:t>
      </w:r>
      <w:r>
        <w:rPr>
          <w:rFonts w:hint="default" w:ascii="Times New Roman" w:hAnsi="Times New Roman" w:cs="Times New Roman"/>
          <w:lang w:val="zh-CN"/>
        </w:rPr>
        <w:t>、评价结论</w:t>
      </w:r>
      <w:r>
        <w:rPr>
          <w:rFonts w:hint="default" w:ascii="Times New Roman" w:hAnsi="Times New Roman" w:cs="Times New Roman"/>
          <w:lang w:val="en-US" w:eastAsia="zh-CN"/>
        </w:rPr>
        <w:t>及绩效分析</w:t>
      </w:r>
      <w:r>
        <w:tab/>
      </w:r>
      <w:r>
        <w:fldChar w:fldCharType="begin"/>
      </w:r>
      <w:r>
        <w:instrText xml:space="preserve"> PAGEREF _Toc10520 \h </w:instrText>
      </w:r>
      <w:r>
        <w:fldChar w:fldCharType="separate"/>
      </w:r>
      <w:r>
        <w:t>6</w:t>
      </w:r>
      <w:r>
        <w:fldChar w:fldCharType="end"/>
      </w:r>
      <w:r>
        <w:rPr>
          <w:rFonts w:hint="default" w:ascii="Times New Roman" w:hAnsi="Times New Roman" w:cs="Times New Roman"/>
          <w:bCs/>
          <w:color w:val="auto"/>
          <w:lang w:val="zh-CN"/>
        </w:rPr>
        <w:fldChar w:fldCharType="end"/>
      </w:r>
    </w:p>
    <w:p>
      <w:pPr>
        <w:pStyle w:val="13"/>
        <w:tabs>
          <w:tab w:val="right" w:leader="dot" w:pos="8306"/>
        </w:tabs>
      </w:pPr>
      <w:r>
        <w:rPr>
          <w:rFonts w:hint="default" w:ascii="Times New Roman" w:hAnsi="Times New Roman" w:cs="Times New Roman"/>
          <w:bCs/>
          <w:color w:val="auto"/>
          <w:lang w:val="zh-CN"/>
        </w:rPr>
        <w:fldChar w:fldCharType="begin"/>
      </w:r>
      <w:r>
        <w:rPr>
          <w:rFonts w:hint="default" w:ascii="Times New Roman" w:hAnsi="Times New Roman" w:cs="Times New Roman"/>
          <w:bCs/>
          <w:lang w:val="zh-CN"/>
        </w:rPr>
        <w:instrText xml:space="preserve"> HYPERLINK \l _Toc16763 </w:instrText>
      </w:r>
      <w:r>
        <w:rPr>
          <w:rFonts w:hint="default" w:ascii="Times New Roman" w:hAnsi="Times New Roman" w:cs="Times New Roman"/>
          <w:bCs/>
          <w:lang w:val="zh-CN"/>
        </w:rPr>
        <w:fldChar w:fldCharType="separate"/>
      </w:r>
      <w:r>
        <w:rPr>
          <w:rFonts w:hint="default"/>
          <w:lang w:val="en-US" w:eastAsia="zh-CN"/>
        </w:rPr>
        <w:t>（一）</w:t>
      </w:r>
      <w:r>
        <w:rPr>
          <w:rFonts w:hint="eastAsia"/>
          <w:lang w:val="en-US" w:eastAsia="zh-CN"/>
        </w:rPr>
        <w:t>总体</w:t>
      </w:r>
      <w:r>
        <w:rPr>
          <w:rFonts w:hint="default"/>
          <w:lang w:val="en-US" w:eastAsia="zh-CN"/>
        </w:rPr>
        <w:t>结论</w:t>
      </w:r>
      <w:r>
        <w:tab/>
      </w:r>
      <w:r>
        <w:fldChar w:fldCharType="begin"/>
      </w:r>
      <w:r>
        <w:instrText xml:space="preserve"> PAGEREF _Toc16763 \h </w:instrText>
      </w:r>
      <w:r>
        <w:fldChar w:fldCharType="separate"/>
      </w:r>
      <w:r>
        <w:t>6</w:t>
      </w:r>
      <w:r>
        <w:fldChar w:fldCharType="end"/>
      </w:r>
      <w:r>
        <w:rPr>
          <w:rFonts w:hint="default" w:ascii="Times New Roman" w:hAnsi="Times New Roman" w:cs="Times New Roman"/>
          <w:bCs/>
          <w:color w:val="auto"/>
          <w:lang w:val="zh-CN"/>
        </w:rPr>
        <w:fldChar w:fldCharType="end"/>
      </w:r>
    </w:p>
    <w:p>
      <w:pPr>
        <w:pStyle w:val="13"/>
        <w:tabs>
          <w:tab w:val="right" w:leader="dot" w:pos="8306"/>
        </w:tabs>
      </w:pPr>
      <w:r>
        <w:rPr>
          <w:rFonts w:hint="default" w:ascii="Times New Roman" w:hAnsi="Times New Roman" w:cs="Times New Roman"/>
          <w:bCs/>
          <w:color w:val="auto"/>
          <w:lang w:val="zh-CN"/>
        </w:rPr>
        <w:fldChar w:fldCharType="begin"/>
      </w:r>
      <w:r>
        <w:rPr>
          <w:rFonts w:hint="default" w:ascii="Times New Roman" w:hAnsi="Times New Roman" w:cs="Times New Roman"/>
          <w:bCs/>
          <w:lang w:val="zh-CN"/>
        </w:rPr>
        <w:instrText xml:space="preserve"> HYPERLINK \l _Toc6603 </w:instrText>
      </w:r>
      <w:r>
        <w:rPr>
          <w:rFonts w:hint="default" w:ascii="Times New Roman" w:hAnsi="Times New Roman" w:cs="Times New Roman"/>
          <w:bCs/>
          <w:lang w:val="zh-CN"/>
        </w:rPr>
        <w:fldChar w:fldCharType="separate"/>
      </w:r>
      <w:r>
        <w:rPr>
          <w:rFonts w:hint="default"/>
        </w:rPr>
        <w:t>（二）</w:t>
      </w:r>
      <w:r>
        <w:rPr>
          <w:rFonts w:hint="eastAsia"/>
          <w:lang w:val="en-US" w:eastAsia="zh-CN"/>
        </w:rPr>
        <w:t>评价得分情况</w:t>
      </w:r>
      <w:r>
        <w:tab/>
      </w:r>
      <w:r>
        <w:fldChar w:fldCharType="begin"/>
      </w:r>
      <w:r>
        <w:instrText xml:space="preserve"> PAGEREF _Toc6603 \h </w:instrText>
      </w:r>
      <w:r>
        <w:fldChar w:fldCharType="separate"/>
      </w:r>
      <w:r>
        <w:t>6</w:t>
      </w:r>
      <w:r>
        <w:fldChar w:fldCharType="end"/>
      </w:r>
      <w:r>
        <w:rPr>
          <w:rFonts w:hint="default" w:ascii="Times New Roman" w:hAnsi="Times New Roman" w:cs="Times New Roman"/>
          <w:bCs/>
          <w:color w:val="auto"/>
          <w:lang w:val="zh-CN"/>
        </w:rPr>
        <w:fldChar w:fldCharType="end"/>
      </w:r>
    </w:p>
    <w:p>
      <w:pPr>
        <w:pStyle w:val="12"/>
        <w:tabs>
          <w:tab w:val="right" w:leader="dot" w:pos="8306"/>
        </w:tabs>
      </w:pPr>
      <w:r>
        <w:rPr>
          <w:rFonts w:hint="default" w:ascii="Times New Roman" w:hAnsi="Times New Roman" w:cs="Times New Roman"/>
          <w:bCs/>
          <w:color w:val="auto"/>
          <w:lang w:val="zh-CN"/>
        </w:rPr>
        <w:fldChar w:fldCharType="begin"/>
      </w:r>
      <w:r>
        <w:rPr>
          <w:rFonts w:hint="default" w:ascii="Times New Roman" w:hAnsi="Times New Roman" w:cs="Times New Roman"/>
          <w:bCs/>
          <w:lang w:val="zh-CN"/>
        </w:rPr>
        <w:instrText xml:space="preserve"> HYPERLINK \l _Toc16549 </w:instrText>
      </w:r>
      <w:r>
        <w:rPr>
          <w:rFonts w:hint="default" w:ascii="Times New Roman" w:hAnsi="Times New Roman" w:cs="Times New Roman"/>
          <w:bCs/>
          <w:lang w:val="zh-CN"/>
        </w:rPr>
        <w:fldChar w:fldCharType="separate"/>
      </w:r>
      <w:r>
        <w:rPr>
          <w:rFonts w:hint="eastAsia" w:eastAsia="楷体_GB2312" w:cs="Times New Roman"/>
          <w:kern w:val="2"/>
          <w:szCs w:val="24"/>
          <w:lang w:val="en-US" w:eastAsia="zh-CN" w:bidi="ar-SA"/>
        </w:rPr>
        <w:t>三、</w:t>
      </w:r>
      <w:r>
        <w:rPr>
          <w:rFonts w:hint="default" w:ascii="Times New Roman" w:hAnsi="Times New Roman" w:eastAsia="楷体_GB2312" w:cs="Times New Roman"/>
          <w:kern w:val="2"/>
          <w:szCs w:val="24"/>
          <w:lang w:val="zh-CN" w:eastAsia="zh-CN" w:bidi="ar-SA"/>
        </w:rPr>
        <w:t>绩效</w:t>
      </w:r>
      <w:r>
        <w:rPr>
          <w:rFonts w:hint="eastAsia" w:eastAsia="楷体_GB2312" w:cs="Times New Roman"/>
          <w:kern w:val="2"/>
          <w:szCs w:val="24"/>
          <w:lang w:val="en-US" w:eastAsia="zh-CN" w:bidi="ar-SA"/>
        </w:rPr>
        <w:t>评价指标</w:t>
      </w:r>
      <w:r>
        <w:rPr>
          <w:rFonts w:hint="default" w:ascii="Times New Roman" w:hAnsi="Times New Roman" w:eastAsia="楷体_GB2312" w:cs="Times New Roman"/>
          <w:kern w:val="2"/>
          <w:szCs w:val="24"/>
          <w:lang w:val="zh-CN" w:eastAsia="zh-CN" w:bidi="ar-SA"/>
        </w:rPr>
        <w:t>分析</w:t>
      </w:r>
      <w:r>
        <w:tab/>
      </w:r>
      <w:r>
        <w:fldChar w:fldCharType="begin"/>
      </w:r>
      <w:r>
        <w:instrText xml:space="preserve"> PAGEREF _Toc16549 \h </w:instrText>
      </w:r>
      <w:r>
        <w:fldChar w:fldCharType="separate"/>
      </w:r>
      <w:r>
        <w:t>7</w:t>
      </w:r>
      <w:r>
        <w:fldChar w:fldCharType="end"/>
      </w:r>
      <w:r>
        <w:rPr>
          <w:rFonts w:hint="default" w:ascii="Times New Roman" w:hAnsi="Times New Roman" w:cs="Times New Roman"/>
          <w:bCs/>
          <w:color w:val="auto"/>
          <w:lang w:val="zh-CN"/>
        </w:rPr>
        <w:fldChar w:fldCharType="end"/>
      </w:r>
    </w:p>
    <w:p>
      <w:pPr>
        <w:pStyle w:val="13"/>
        <w:tabs>
          <w:tab w:val="right" w:leader="dot" w:pos="8306"/>
        </w:tabs>
      </w:pPr>
      <w:r>
        <w:rPr>
          <w:rFonts w:hint="default" w:ascii="Times New Roman" w:hAnsi="Times New Roman" w:cs="Times New Roman"/>
          <w:bCs/>
          <w:color w:val="auto"/>
          <w:lang w:val="zh-CN"/>
        </w:rPr>
        <w:fldChar w:fldCharType="begin"/>
      </w:r>
      <w:r>
        <w:rPr>
          <w:rFonts w:hint="default" w:ascii="Times New Roman" w:hAnsi="Times New Roman" w:cs="Times New Roman"/>
          <w:bCs/>
          <w:lang w:val="zh-CN"/>
        </w:rPr>
        <w:instrText xml:space="preserve"> HYPERLINK \l _Toc16423 </w:instrText>
      </w:r>
      <w:r>
        <w:rPr>
          <w:rFonts w:hint="default" w:ascii="Times New Roman" w:hAnsi="Times New Roman" w:cs="Times New Roman"/>
          <w:bCs/>
          <w:lang w:val="zh-CN"/>
        </w:rPr>
        <w:fldChar w:fldCharType="separate"/>
      </w:r>
      <w:r>
        <w:rPr>
          <w:rFonts w:hint="eastAsia"/>
          <w:lang w:val="en-US" w:eastAsia="zh-CN"/>
        </w:rPr>
        <w:t>（一）</w:t>
      </w:r>
      <w:r>
        <w:rPr>
          <w:rFonts w:hint="default"/>
          <w:lang w:val="en-US" w:eastAsia="zh-CN"/>
        </w:rPr>
        <w:t>决策指标分析</w:t>
      </w:r>
      <w:r>
        <w:tab/>
      </w:r>
      <w:r>
        <w:fldChar w:fldCharType="begin"/>
      </w:r>
      <w:r>
        <w:instrText xml:space="preserve"> PAGEREF _Toc16423 \h </w:instrText>
      </w:r>
      <w:r>
        <w:fldChar w:fldCharType="separate"/>
      </w:r>
      <w:r>
        <w:t>7</w:t>
      </w:r>
      <w:r>
        <w:fldChar w:fldCharType="end"/>
      </w:r>
      <w:r>
        <w:rPr>
          <w:rFonts w:hint="default" w:ascii="Times New Roman" w:hAnsi="Times New Roman" w:cs="Times New Roman"/>
          <w:bCs/>
          <w:color w:val="auto"/>
          <w:lang w:val="zh-CN"/>
        </w:rPr>
        <w:fldChar w:fldCharType="end"/>
      </w:r>
    </w:p>
    <w:p>
      <w:pPr>
        <w:pStyle w:val="13"/>
        <w:tabs>
          <w:tab w:val="right" w:leader="dot" w:pos="8306"/>
        </w:tabs>
      </w:pPr>
      <w:r>
        <w:rPr>
          <w:rFonts w:hint="default" w:ascii="Times New Roman" w:hAnsi="Times New Roman" w:cs="Times New Roman"/>
          <w:bCs/>
          <w:color w:val="auto"/>
          <w:lang w:val="zh-CN"/>
        </w:rPr>
        <w:fldChar w:fldCharType="begin"/>
      </w:r>
      <w:r>
        <w:rPr>
          <w:rFonts w:hint="default" w:ascii="Times New Roman" w:hAnsi="Times New Roman" w:cs="Times New Roman"/>
          <w:bCs/>
          <w:lang w:val="zh-CN"/>
        </w:rPr>
        <w:instrText xml:space="preserve"> HYPERLINK \l _Toc6941 </w:instrText>
      </w:r>
      <w:r>
        <w:rPr>
          <w:rFonts w:hint="default" w:ascii="Times New Roman" w:hAnsi="Times New Roman" w:cs="Times New Roman"/>
          <w:bCs/>
          <w:lang w:val="zh-CN"/>
        </w:rPr>
        <w:fldChar w:fldCharType="separate"/>
      </w:r>
      <w:r>
        <w:rPr>
          <w:rFonts w:hint="eastAsia"/>
          <w:lang w:val="en-US" w:eastAsia="zh-CN"/>
        </w:rPr>
        <w:t>（二）</w:t>
      </w:r>
      <w:r>
        <w:rPr>
          <w:rFonts w:hint="default"/>
          <w:lang w:val="en-US" w:eastAsia="zh-CN"/>
        </w:rPr>
        <w:t>过程指标分析</w:t>
      </w:r>
      <w:r>
        <w:tab/>
      </w:r>
      <w:r>
        <w:fldChar w:fldCharType="begin"/>
      </w:r>
      <w:r>
        <w:instrText xml:space="preserve"> PAGEREF _Toc6941 \h </w:instrText>
      </w:r>
      <w:r>
        <w:fldChar w:fldCharType="separate"/>
      </w:r>
      <w:r>
        <w:t>9</w:t>
      </w:r>
      <w:r>
        <w:fldChar w:fldCharType="end"/>
      </w:r>
      <w:r>
        <w:rPr>
          <w:rFonts w:hint="default" w:ascii="Times New Roman" w:hAnsi="Times New Roman" w:cs="Times New Roman"/>
          <w:bCs/>
          <w:color w:val="auto"/>
          <w:lang w:val="zh-CN"/>
        </w:rPr>
        <w:fldChar w:fldCharType="end"/>
      </w:r>
    </w:p>
    <w:p>
      <w:pPr>
        <w:pStyle w:val="13"/>
        <w:tabs>
          <w:tab w:val="right" w:leader="dot" w:pos="8306"/>
        </w:tabs>
      </w:pPr>
      <w:r>
        <w:rPr>
          <w:rFonts w:hint="default" w:ascii="Times New Roman" w:hAnsi="Times New Roman" w:cs="Times New Roman"/>
          <w:bCs/>
          <w:color w:val="auto"/>
          <w:lang w:val="zh-CN"/>
        </w:rPr>
        <w:fldChar w:fldCharType="begin"/>
      </w:r>
      <w:r>
        <w:rPr>
          <w:rFonts w:hint="default" w:ascii="Times New Roman" w:hAnsi="Times New Roman" w:cs="Times New Roman"/>
          <w:bCs/>
          <w:lang w:val="zh-CN"/>
        </w:rPr>
        <w:instrText xml:space="preserve"> HYPERLINK \l _Toc7355 </w:instrText>
      </w:r>
      <w:r>
        <w:rPr>
          <w:rFonts w:hint="default" w:ascii="Times New Roman" w:hAnsi="Times New Roman" w:cs="Times New Roman"/>
          <w:bCs/>
          <w:lang w:val="zh-CN"/>
        </w:rPr>
        <w:fldChar w:fldCharType="separate"/>
      </w:r>
      <w:r>
        <w:rPr>
          <w:rFonts w:hint="eastAsia"/>
          <w:lang w:val="en-US" w:eastAsia="zh-CN"/>
        </w:rPr>
        <w:t>（三）</w:t>
      </w:r>
      <w:r>
        <w:rPr>
          <w:rFonts w:hint="default"/>
          <w:lang w:val="en-US" w:eastAsia="zh-CN"/>
        </w:rPr>
        <w:t>产出指标分析</w:t>
      </w:r>
      <w:r>
        <w:tab/>
      </w:r>
      <w:r>
        <w:fldChar w:fldCharType="begin"/>
      </w:r>
      <w:r>
        <w:instrText xml:space="preserve"> PAGEREF _Toc7355 \h </w:instrText>
      </w:r>
      <w:r>
        <w:fldChar w:fldCharType="separate"/>
      </w:r>
      <w:r>
        <w:t>11</w:t>
      </w:r>
      <w:r>
        <w:fldChar w:fldCharType="end"/>
      </w:r>
      <w:r>
        <w:rPr>
          <w:rFonts w:hint="default" w:ascii="Times New Roman" w:hAnsi="Times New Roman" w:cs="Times New Roman"/>
          <w:bCs/>
          <w:color w:val="auto"/>
          <w:lang w:val="zh-CN"/>
        </w:rPr>
        <w:fldChar w:fldCharType="end"/>
      </w:r>
    </w:p>
    <w:p>
      <w:pPr>
        <w:pStyle w:val="13"/>
        <w:tabs>
          <w:tab w:val="right" w:leader="dot" w:pos="8306"/>
        </w:tabs>
      </w:pPr>
      <w:r>
        <w:rPr>
          <w:rFonts w:hint="default" w:ascii="Times New Roman" w:hAnsi="Times New Roman" w:cs="Times New Roman"/>
          <w:bCs/>
          <w:color w:val="auto"/>
          <w:lang w:val="zh-CN"/>
        </w:rPr>
        <w:fldChar w:fldCharType="begin"/>
      </w:r>
      <w:r>
        <w:rPr>
          <w:rFonts w:hint="default" w:ascii="Times New Roman" w:hAnsi="Times New Roman" w:cs="Times New Roman"/>
          <w:bCs/>
          <w:lang w:val="zh-CN"/>
        </w:rPr>
        <w:instrText xml:space="preserve"> HYPERLINK \l _Toc17299 </w:instrText>
      </w:r>
      <w:r>
        <w:rPr>
          <w:rFonts w:hint="default" w:ascii="Times New Roman" w:hAnsi="Times New Roman" w:cs="Times New Roman"/>
          <w:bCs/>
          <w:lang w:val="zh-CN"/>
        </w:rPr>
        <w:fldChar w:fldCharType="separate"/>
      </w:r>
      <w:r>
        <w:rPr>
          <w:rFonts w:hint="eastAsia"/>
          <w:lang w:val="en-US" w:eastAsia="zh-CN"/>
        </w:rPr>
        <w:t>（四）</w:t>
      </w:r>
      <w:r>
        <w:rPr>
          <w:rFonts w:hint="default"/>
          <w:lang w:val="en-US" w:eastAsia="zh-CN"/>
        </w:rPr>
        <w:t>效果指标分析</w:t>
      </w:r>
      <w:r>
        <w:tab/>
      </w:r>
      <w:r>
        <w:fldChar w:fldCharType="begin"/>
      </w:r>
      <w:r>
        <w:instrText xml:space="preserve"> PAGEREF _Toc17299 \h </w:instrText>
      </w:r>
      <w:r>
        <w:fldChar w:fldCharType="separate"/>
      </w:r>
      <w:r>
        <w:t>12</w:t>
      </w:r>
      <w:r>
        <w:fldChar w:fldCharType="end"/>
      </w:r>
      <w:r>
        <w:rPr>
          <w:rFonts w:hint="default" w:ascii="Times New Roman" w:hAnsi="Times New Roman" w:cs="Times New Roman"/>
          <w:bCs/>
          <w:color w:val="auto"/>
          <w:lang w:val="zh-CN"/>
        </w:rPr>
        <w:fldChar w:fldCharType="end"/>
      </w:r>
    </w:p>
    <w:p>
      <w:pPr>
        <w:pStyle w:val="12"/>
        <w:tabs>
          <w:tab w:val="right" w:leader="dot" w:pos="8306"/>
        </w:tabs>
      </w:pPr>
      <w:r>
        <w:rPr>
          <w:rFonts w:hint="default" w:ascii="Times New Roman" w:hAnsi="Times New Roman" w:cs="Times New Roman"/>
          <w:bCs/>
          <w:color w:val="auto"/>
          <w:lang w:val="zh-CN"/>
        </w:rPr>
        <w:fldChar w:fldCharType="begin"/>
      </w:r>
      <w:r>
        <w:rPr>
          <w:rFonts w:hint="default" w:ascii="Times New Roman" w:hAnsi="Times New Roman" w:cs="Times New Roman"/>
          <w:bCs/>
          <w:lang w:val="zh-CN"/>
        </w:rPr>
        <w:instrText xml:space="preserve"> HYPERLINK \l _Toc25186 </w:instrText>
      </w:r>
      <w:r>
        <w:rPr>
          <w:rFonts w:hint="default" w:ascii="Times New Roman" w:hAnsi="Times New Roman" w:cs="Times New Roman"/>
          <w:bCs/>
          <w:lang w:val="zh-CN"/>
        </w:rPr>
        <w:fldChar w:fldCharType="separate"/>
      </w:r>
      <w:r>
        <w:rPr>
          <w:rFonts w:hint="eastAsia" w:cs="Times New Roman"/>
          <w:lang w:val="en-US" w:eastAsia="zh-CN"/>
        </w:rPr>
        <w:t>四</w:t>
      </w:r>
      <w:r>
        <w:rPr>
          <w:rFonts w:hint="default" w:ascii="Times New Roman" w:hAnsi="Times New Roman" w:cs="Times New Roman"/>
          <w:lang w:val="zh-CN"/>
        </w:rPr>
        <w:t>、主要成效、存在的问题及原因分析</w:t>
      </w:r>
      <w:r>
        <w:tab/>
      </w:r>
      <w:r>
        <w:fldChar w:fldCharType="begin"/>
      </w:r>
      <w:r>
        <w:instrText xml:space="preserve"> PAGEREF _Toc25186 \h </w:instrText>
      </w:r>
      <w:r>
        <w:fldChar w:fldCharType="separate"/>
      </w:r>
      <w:r>
        <w:t>13</w:t>
      </w:r>
      <w:r>
        <w:fldChar w:fldCharType="end"/>
      </w:r>
      <w:r>
        <w:rPr>
          <w:rFonts w:hint="default" w:ascii="Times New Roman" w:hAnsi="Times New Roman" w:cs="Times New Roman"/>
          <w:bCs/>
          <w:color w:val="auto"/>
          <w:lang w:val="zh-CN"/>
        </w:rPr>
        <w:fldChar w:fldCharType="end"/>
      </w:r>
    </w:p>
    <w:p>
      <w:pPr>
        <w:pStyle w:val="13"/>
        <w:tabs>
          <w:tab w:val="right" w:leader="dot" w:pos="8306"/>
        </w:tabs>
      </w:pPr>
      <w:r>
        <w:rPr>
          <w:rFonts w:hint="default" w:ascii="Times New Roman" w:hAnsi="Times New Roman" w:cs="Times New Roman"/>
          <w:bCs/>
          <w:color w:val="auto"/>
          <w:lang w:val="zh-CN"/>
        </w:rPr>
        <w:fldChar w:fldCharType="begin"/>
      </w:r>
      <w:r>
        <w:rPr>
          <w:rFonts w:hint="default" w:ascii="Times New Roman" w:hAnsi="Times New Roman" w:cs="Times New Roman"/>
          <w:bCs/>
          <w:lang w:val="zh-CN"/>
        </w:rPr>
        <w:instrText xml:space="preserve"> HYPERLINK \l _Toc18591 </w:instrText>
      </w:r>
      <w:r>
        <w:rPr>
          <w:rFonts w:hint="default" w:ascii="Times New Roman" w:hAnsi="Times New Roman" w:cs="Times New Roman"/>
          <w:bCs/>
          <w:lang w:val="zh-CN"/>
        </w:rPr>
        <w:fldChar w:fldCharType="separate"/>
      </w:r>
      <w:r>
        <w:rPr>
          <w:rFonts w:hint="default" w:ascii="Times New Roman" w:hAnsi="Times New Roman" w:cs="Times New Roman"/>
          <w:lang w:val="zh-CN"/>
        </w:rPr>
        <w:t>（一）</w:t>
      </w:r>
      <w:r>
        <w:rPr>
          <w:rFonts w:hint="default" w:ascii="Times New Roman" w:hAnsi="Times New Roman" w:cs="Times New Roman"/>
          <w:highlight w:val="none"/>
          <w:lang w:val="zh-CN"/>
        </w:rPr>
        <w:t>主要成效</w:t>
      </w:r>
      <w:r>
        <w:tab/>
      </w:r>
      <w:r>
        <w:fldChar w:fldCharType="begin"/>
      </w:r>
      <w:r>
        <w:instrText xml:space="preserve"> PAGEREF _Toc18591 \h </w:instrText>
      </w:r>
      <w:r>
        <w:fldChar w:fldCharType="separate"/>
      </w:r>
      <w:r>
        <w:t>13</w:t>
      </w:r>
      <w:r>
        <w:fldChar w:fldCharType="end"/>
      </w:r>
      <w:r>
        <w:rPr>
          <w:rFonts w:hint="default" w:ascii="Times New Roman" w:hAnsi="Times New Roman" w:cs="Times New Roman"/>
          <w:bCs/>
          <w:color w:val="auto"/>
          <w:lang w:val="zh-CN"/>
        </w:rPr>
        <w:fldChar w:fldCharType="end"/>
      </w:r>
    </w:p>
    <w:p>
      <w:pPr>
        <w:pStyle w:val="13"/>
        <w:tabs>
          <w:tab w:val="right" w:leader="dot" w:pos="8306"/>
        </w:tabs>
      </w:pPr>
      <w:r>
        <w:rPr>
          <w:rFonts w:hint="default" w:ascii="Times New Roman" w:hAnsi="Times New Roman" w:cs="Times New Roman"/>
          <w:bCs/>
          <w:color w:val="auto"/>
          <w:lang w:val="zh-CN"/>
        </w:rPr>
        <w:fldChar w:fldCharType="begin"/>
      </w:r>
      <w:r>
        <w:rPr>
          <w:rFonts w:hint="default" w:ascii="Times New Roman" w:hAnsi="Times New Roman" w:cs="Times New Roman"/>
          <w:bCs/>
          <w:lang w:val="zh-CN"/>
        </w:rPr>
        <w:instrText xml:space="preserve"> HYPERLINK \l _Toc6106 </w:instrText>
      </w:r>
      <w:r>
        <w:rPr>
          <w:rFonts w:hint="default" w:ascii="Times New Roman" w:hAnsi="Times New Roman" w:cs="Times New Roman"/>
          <w:bCs/>
          <w:lang w:val="zh-CN"/>
        </w:rPr>
        <w:fldChar w:fldCharType="separate"/>
      </w:r>
      <w:r>
        <w:rPr>
          <w:rFonts w:hint="default" w:ascii="Times New Roman" w:hAnsi="Times New Roman" w:cs="Times New Roman"/>
          <w:lang w:val="zh-CN"/>
        </w:rPr>
        <w:t>（二）存在问题及原因分析</w:t>
      </w:r>
      <w:r>
        <w:tab/>
      </w:r>
      <w:r>
        <w:fldChar w:fldCharType="begin"/>
      </w:r>
      <w:r>
        <w:instrText xml:space="preserve"> PAGEREF _Toc6106 \h </w:instrText>
      </w:r>
      <w:r>
        <w:fldChar w:fldCharType="separate"/>
      </w:r>
      <w:r>
        <w:t>13</w:t>
      </w:r>
      <w:r>
        <w:fldChar w:fldCharType="end"/>
      </w:r>
      <w:r>
        <w:rPr>
          <w:rFonts w:hint="default" w:ascii="Times New Roman" w:hAnsi="Times New Roman" w:cs="Times New Roman"/>
          <w:bCs/>
          <w:color w:val="auto"/>
          <w:lang w:val="zh-CN"/>
        </w:rPr>
        <w:fldChar w:fldCharType="end"/>
      </w:r>
    </w:p>
    <w:p>
      <w:pPr>
        <w:pStyle w:val="12"/>
        <w:tabs>
          <w:tab w:val="right" w:leader="dot" w:pos="8306"/>
        </w:tabs>
      </w:pPr>
      <w:r>
        <w:rPr>
          <w:rFonts w:hint="default" w:ascii="Times New Roman" w:hAnsi="Times New Roman" w:cs="Times New Roman"/>
          <w:bCs/>
          <w:color w:val="auto"/>
          <w:lang w:val="zh-CN"/>
        </w:rPr>
        <w:fldChar w:fldCharType="begin"/>
      </w:r>
      <w:r>
        <w:rPr>
          <w:rFonts w:hint="default" w:ascii="Times New Roman" w:hAnsi="Times New Roman" w:cs="Times New Roman"/>
          <w:bCs/>
          <w:lang w:val="zh-CN"/>
        </w:rPr>
        <w:instrText xml:space="preserve"> HYPERLINK \l _Toc1666 </w:instrText>
      </w:r>
      <w:r>
        <w:rPr>
          <w:rFonts w:hint="default" w:ascii="Times New Roman" w:hAnsi="Times New Roman" w:cs="Times New Roman"/>
          <w:bCs/>
          <w:lang w:val="zh-CN"/>
        </w:rPr>
        <w:fldChar w:fldCharType="separate"/>
      </w:r>
      <w:r>
        <w:rPr>
          <w:rFonts w:hint="eastAsia" w:cs="Times New Roman"/>
          <w:lang w:val="en-US" w:eastAsia="zh-CN"/>
        </w:rPr>
        <w:t>五</w:t>
      </w:r>
      <w:r>
        <w:rPr>
          <w:rFonts w:hint="default" w:ascii="Times New Roman" w:hAnsi="Times New Roman" w:cs="Times New Roman"/>
          <w:lang w:val="zh-CN"/>
        </w:rPr>
        <w:t>、有关建议</w:t>
      </w:r>
      <w:r>
        <w:tab/>
      </w:r>
      <w:r>
        <w:fldChar w:fldCharType="begin"/>
      </w:r>
      <w:r>
        <w:instrText xml:space="preserve"> PAGEREF _Toc1666 \h </w:instrText>
      </w:r>
      <w:r>
        <w:fldChar w:fldCharType="separate"/>
      </w:r>
      <w:r>
        <w:t>14</w:t>
      </w:r>
      <w:r>
        <w:fldChar w:fldCharType="end"/>
      </w:r>
      <w:r>
        <w:rPr>
          <w:rFonts w:hint="default" w:ascii="Times New Roman" w:hAnsi="Times New Roman" w:cs="Times New Roman"/>
          <w:bCs/>
          <w:color w:val="auto"/>
          <w:lang w:val="zh-CN"/>
        </w:rPr>
        <w:fldChar w:fldCharType="end"/>
      </w:r>
    </w:p>
    <w:p>
      <w:pPr>
        <w:pStyle w:val="13"/>
        <w:tabs>
          <w:tab w:val="right" w:leader="dot" w:pos="8306"/>
        </w:tabs>
      </w:pPr>
      <w:r>
        <w:rPr>
          <w:rFonts w:hint="default" w:ascii="Times New Roman" w:hAnsi="Times New Roman" w:cs="Times New Roman"/>
          <w:bCs/>
          <w:color w:val="auto"/>
          <w:lang w:val="zh-CN"/>
        </w:rPr>
        <w:fldChar w:fldCharType="begin"/>
      </w:r>
      <w:r>
        <w:rPr>
          <w:rFonts w:hint="default" w:ascii="Times New Roman" w:hAnsi="Times New Roman" w:cs="Times New Roman"/>
          <w:bCs/>
          <w:lang w:val="zh-CN"/>
        </w:rPr>
        <w:instrText xml:space="preserve"> HYPERLINK \l _Toc16115 </w:instrText>
      </w:r>
      <w:r>
        <w:rPr>
          <w:rFonts w:hint="default" w:ascii="Times New Roman" w:hAnsi="Times New Roman" w:cs="Times New Roman"/>
          <w:bCs/>
          <w:lang w:val="zh-CN"/>
        </w:rPr>
        <w:fldChar w:fldCharType="separate"/>
      </w:r>
      <w:r>
        <w:rPr>
          <w:rFonts w:hint="default" w:ascii="Times New Roman" w:hAnsi="Times New Roman" w:eastAsia="楷体_GB2312" w:cs="Times New Roman"/>
          <w:kern w:val="2"/>
          <w:szCs w:val="24"/>
          <w:lang w:val="en-US" w:eastAsia="zh-CN" w:bidi="ar-SA"/>
        </w:rPr>
        <w:t>（</w:t>
      </w:r>
      <w:r>
        <w:rPr>
          <w:rFonts w:hint="default" w:ascii="Times New Roman" w:hAnsi="Times New Roman" w:cs="Times New Roman"/>
          <w:kern w:val="2"/>
          <w:szCs w:val="24"/>
          <w:lang w:val="en-US" w:eastAsia="zh-CN" w:bidi="ar-SA"/>
        </w:rPr>
        <w:t>一</w:t>
      </w:r>
      <w:r>
        <w:rPr>
          <w:rFonts w:hint="default" w:ascii="Times New Roman" w:hAnsi="Times New Roman" w:eastAsia="楷体_GB2312" w:cs="Times New Roman"/>
          <w:kern w:val="2"/>
          <w:szCs w:val="24"/>
          <w:lang w:val="en-US" w:eastAsia="zh-CN" w:bidi="ar-SA"/>
        </w:rPr>
        <w:t>）</w:t>
      </w:r>
      <w:r>
        <w:rPr>
          <w:rFonts w:hint="default" w:ascii="Times New Roman" w:hAnsi="Times New Roman" w:cs="Times New Roman"/>
          <w:lang w:val="en-US" w:eastAsia="zh-CN"/>
        </w:rPr>
        <w:t>强化</w:t>
      </w:r>
      <w:r>
        <w:rPr>
          <w:rFonts w:hint="default" w:ascii="Times New Roman" w:hAnsi="Times New Roman" w:cs="Times New Roman"/>
          <w:lang w:val="zh-CN"/>
        </w:rPr>
        <w:t>绩效</w:t>
      </w:r>
      <w:r>
        <w:rPr>
          <w:rFonts w:hint="default" w:ascii="Times New Roman" w:hAnsi="Times New Roman" w:cs="Times New Roman"/>
          <w:lang w:val="en-US" w:eastAsia="zh-CN"/>
        </w:rPr>
        <w:t>目标</w:t>
      </w:r>
      <w:r>
        <w:rPr>
          <w:rFonts w:hint="default" w:ascii="Times New Roman" w:hAnsi="Times New Roman" w:cs="Times New Roman"/>
          <w:lang w:val="zh-CN"/>
        </w:rPr>
        <w:t>管理，设定</w:t>
      </w:r>
      <w:r>
        <w:rPr>
          <w:rFonts w:hint="default" w:ascii="Times New Roman" w:hAnsi="Times New Roman" w:cs="Times New Roman"/>
          <w:lang w:val="en-US" w:eastAsia="zh-CN"/>
        </w:rPr>
        <w:t>科学合理</w:t>
      </w:r>
      <w:r>
        <w:rPr>
          <w:rFonts w:hint="default" w:ascii="Times New Roman" w:hAnsi="Times New Roman" w:cs="Times New Roman"/>
          <w:lang w:val="zh-CN"/>
        </w:rPr>
        <w:t>的绩效指标</w:t>
      </w:r>
      <w:r>
        <w:tab/>
      </w:r>
      <w:r>
        <w:fldChar w:fldCharType="begin"/>
      </w:r>
      <w:r>
        <w:instrText xml:space="preserve"> PAGEREF _Toc16115 \h </w:instrText>
      </w:r>
      <w:r>
        <w:fldChar w:fldCharType="separate"/>
      </w:r>
      <w:r>
        <w:t>14</w:t>
      </w:r>
      <w:r>
        <w:fldChar w:fldCharType="end"/>
      </w:r>
      <w:r>
        <w:rPr>
          <w:rFonts w:hint="default" w:ascii="Times New Roman" w:hAnsi="Times New Roman" w:cs="Times New Roman"/>
          <w:bCs/>
          <w:color w:val="auto"/>
          <w:lang w:val="zh-CN"/>
        </w:rPr>
        <w:fldChar w:fldCharType="end"/>
      </w:r>
    </w:p>
    <w:p>
      <w:pPr>
        <w:pStyle w:val="13"/>
        <w:tabs>
          <w:tab w:val="right" w:leader="dot" w:pos="8306"/>
        </w:tabs>
      </w:pPr>
      <w:r>
        <w:rPr>
          <w:rFonts w:hint="default" w:ascii="Times New Roman" w:hAnsi="Times New Roman" w:cs="Times New Roman"/>
          <w:bCs/>
          <w:color w:val="auto"/>
          <w:lang w:val="zh-CN"/>
        </w:rPr>
        <w:fldChar w:fldCharType="begin"/>
      </w:r>
      <w:r>
        <w:rPr>
          <w:rFonts w:hint="default" w:ascii="Times New Roman" w:hAnsi="Times New Roman" w:cs="Times New Roman"/>
          <w:bCs/>
          <w:lang w:val="zh-CN"/>
        </w:rPr>
        <w:instrText xml:space="preserve"> HYPERLINK \l _Toc31763 </w:instrText>
      </w:r>
      <w:r>
        <w:rPr>
          <w:rFonts w:hint="default" w:ascii="Times New Roman" w:hAnsi="Times New Roman" w:cs="Times New Roman"/>
          <w:bCs/>
          <w:lang w:val="zh-CN"/>
        </w:rPr>
        <w:fldChar w:fldCharType="separate"/>
      </w:r>
      <w:r>
        <w:rPr>
          <w:rFonts w:hint="default" w:ascii="Times New Roman" w:hAnsi="Times New Roman" w:cs="Times New Roman"/>
          <w:lang w:val="zh-CN"/>
        </w:rPr>
        <w:t>（</w:t>
      </w:r>
      <w:r>
        <w:rPr>
          <w:rFonts w:hint="eastAsia" w:cs="Times New Roman"/>
          <w:lang w:val="en-US" w:eastAsia="zh-CN"/>
        </w:rPr>
        <w:t>二</w:t>
      </w:r>
      <w:r>
        <w:rPr>
          <w:rFonts w:hint="default" w:ascii="Times New Roman" w:hAnsi="Times New Roman" w:cs="Times New Roman"/>
          <w:lang w:val="zh-CN"/>
        </w:rPr>
        <w:t>）</w:t>
      </w:r>
      <w:r>
        <w:rPr>
          <w:rFonts w:hint="default" w:ascii="Times New Roman" w:hAnsi="Times New Roman" w:cs="Times New Roman"/>
        </w:rPr>
        <w:t>落实项目管理责任，推进项目建设进度</w:t>
      </w:r>
      <w:r>
        <w:tab/>
      </w:r>
      <w:r>
        <w:fldChar w:fldCharType="begin"/>
      </w:r>
      <w:r>
        <w:instrText xml:space="preserve"> PAGEREF _Toc31763 \h </w:instrText>
      </w:r>
      <w:r>
        <w:fldChar w:fldCharType="separate"/>
      </w:r>
      <w:r>
        <w:t>14</w:t>
      </w:r>
      <w:r>
        <w:fldChar w:fldCharType="end"/>
      </w:r>
      <w:r>
        <w:rPr>
          <w:rFonts w:hint="default" w:ascii="Times New Roman" w:hAnsi="Times New Roman" w:cs="Times New Roman"/>
          <w:bCs/>
          <w:color w:val="auto"/>
          <w:lang w:val="zh-CN"/>
        </w:rPr>
        <w:fldChar w:fldCharType="end"/>
      </w:r>
    </w:p>
    <w:p>
      <w:pPr>
        <w:pStyle w:val="12"/>
        <w:tabs>
          <w:tab w:val="right" w:leader="dot" w:pos="8306"/>
        </w:tabs>
      </w:pPr>
      <w:r>
        <w:rPr>
          <w:rFonts w:hint="default" w:ascii="Times New Roman" w:hAnsi="Times New Roman" w:cs="Times New Roman"/>
          <w:bCs/>
          <w:color w:val="auto"/>
          <w:lang w:val="zh-CN"/>
        </w:rPr>
        <w:fldChar w:fldCharType="begin"/>
      </w:r>
      <w:r>
        <w:rPr>
          <w:rFonts w:hint="default" w:ascii="Times New Roman" w:hAnsi="Times New Roman" w:cs="Times New Roman"/>
          <w:bCs/>
          <w:lang w:val="zh-CN"/>
        </w:rPr>
        <w:instrText xml:space="preserve"> HYPERLINK \l _Toc30279 </w:instrText>
      </w:r>
      <w:r>
        <w:rPr>
          <w:rFonts w:hint="default" w:ascii="Times New Roman" w:hAnsi="Times New Roman" w:cs="Times New Roman"/>
          <w:bCs/>
          <w:lang w:val="zh-CN"/>
        </w:rPr>
        <w:fldChar w:fldCharType="separate"/>
      </w:r>
      <w:r>
        <w:rPr>
          <w:rFonts w:hint="eastAsia" w:cs="Times New Roman"/>
          <w:lang w:val="en-US" w:eastAsia="zh-CN"/>
        </w:rPr>
        <w:t>六</w:t>
      </w:r>
      <w:r>
        <w:rPr>
          <w:rFonts w:hint="default" w:ascii="Times New Roman" w:hAnsi="Times New Roman" w:cs="Times New Roman"/>
          <w:lang w:val="zh-CN"/>
        </w:rPr>
        <w:t>、其他需要说明的问题</w:t>
      </w:r>
      <w:r>
        <w:tab/>
      </w:r>
      <w:r>
        <w:fldChar w:fldCharType="begin"/>
      </w:r>
      <w:r>
        <w:instrText xml:space="preserve"> PAGEREF _Toc30279 \h </w:instrText>
      </w:r>
      <w:r>
        <w:fldChar w:fldCharType="separate"/>
      </w:r>
      <w:r>
        <w:t>15</w:t>
      </w:r>
      <w:r>
        <w:fldChar w:fldCharType="end"/>
      </w:r>
      <w:r>
        <w:rPr>
          <w:rFonts w:hint="default" w:ascii="Times New Roman" w:hAnsi="Times New Roman" w:cs="Times New Roman"/>
          <w:bCs/>
          <w:color w:val="auto"/>
          <w:lang w:val="zh-CN"/>
        </w:rPr>
        <w:fldChar w:fldCharType="end"/>
      </w:r>
    </w:p>
    <w:p>
      <w:pPr>
        <w:pStyle w:val="13"/>
        <w:tabs>
          <w:tab w:val="right" w:leader="dot" w:pos="8306"/>
        </w:tabs>
      </w:pPr>
      <w:r>
        <w:rPr>
          <w:rFonts w:hint="default" w:ascii="Times New Roman" w:hAnsi="Times New Roman" w:cs="Times New Roman"/>
          <w:bCs/>
          <w:color w:val="auto"/>
          <w:lang w:val="zh-CN"/>
        </w:rPr>
        <w:fldChar w:fldCharType="begin"/>
      </w:r>
      <w:r>
        <w:rPr>
          <w:rFonts w:hint="default" w:ascii="Times New Roman" w:hAnsi="Times New Roman" w:cs="Times New Roman"/>
          <w:bCs/>
          <w:lang w:val="zh-CN"/>
        </w:rPr>
        <w:instrText xml:space="preserve"> HYPERLINK \l _Toc1058 </w:instrText>
      </w:r>
      <w:r>
        <w:rPr>
          <w:rFonts w:hint="default" w:ascii="Times New Roman" w:hAnsi="Times New Roman" w:cs="Times New Roman"/>
          <w:bCs/>
          <w:lang w:val="zh-CN"/>
        </w:rPr>
        <w:fldChar w:fldCharType="separate"/>
      </w:r>
      <w:r>
        <w:rPr>
          <w:rFonts w:hint="default" w:ascii="Times New Roman" w:hAnsi="Times New Roman" w:eastAsia="黑体" w:cs="Times New Roman"/>
          <w:bCs w:val="0"/>
          <w:szCs w:val="32"/>
          <w:lang w:val="zh-CN"/>
        </w:rPr>
        <w:t>附件</w:t>
      </w:r>
      <w:r>
        <w:rPr>
          <w:rFonts w:hint="eastAsia" w:ascii="Times New Roman" w:hAnsi="Times New Roman" w:eastAsia="黑体" w:cs="Times New Roman"/>
          <w:bCs w:val="0"/>
          <w:szCs w:val="32"/>
          <w:lang w:val="en-US" w:eastAsia="zh-CN"/>
        </w:rPr>
        <w:t>1</w:t>
      </w:r>
      <w:r>
        <w:tab/>
      </w:r>
      <w:r>
        <w:fldChar w:fldCharType="begin"/>
      </w:r>
      <w:r>
        <w:instrText xml:space="preserve"> PAGEREF _Toc1058 \h </w:instrText>
      </w:r>
      <w:r>
        <w:fldChar w:fldCharType="separate"/>
      </w:r>
      <w:r>
        <w:t>16</w:t>
      </w:r>
      <w:r>
        <w:fldChar w:fldCharType="end"/>
      </w:r>
      <w:r>
        <w:rPr>
          <w:rFonts w:hint="default" w:ascii="Times New Roman" w:hAnsi="Times New Roman" w:cs="Times New Roman"/>
          <w:bCs/>
          <w:color w:val="auto"/>
          <w:lang w:val="zh-CN"/>
        </w:rPr>
        <w:fldChar w:fldCharType="end"/>
      </w:r>
    </w:p>
    <w:p>
      <w:pPr>
        <w:pStyle w:val="13"/>
        <w:tabs>
          <w:tab w:val="right" w:leader="dot" w:pos="8306"/>
        </w:tabs>
      </w:pPr>
      <w:r>
        <w:rPr>
          <w:rFonts w:hint="default" w:ascii="Times New Roman" w:hAnsi="Times New Roman" w:cs="Times New Roman"/>
          <w:bCs/>
          <w:color w:val="auto"/>
          <w:lang w:val="zh-CN"/>
        </w:rPr>
        <w:fldChar w:fldCharType="begin"/>
      </w:r>
      <w:r>
        <w:rPr>
          <w:rFonts w:hint="default" w:ascii="Times New Roman" w:hAnsi="Times New Roman" w:cs="Times New Roman"/>
          <w:bCs/>
          <w:lang w:val="zh-CN"/>
        </w:rPr>
        <w:instrText xml:space="preserve"> HYPERLINK \l _Toc29082 </w:instrText>
      </w:r>
      <w:r>
        <w:rPr>
          <w:rFonts w:hint="default" w:ascii="Times New Roman" w:hAnsi="Times New Roman" w:cs="Times New Roman"/>
          <w:bCs/>
          <w:lang w:val="zh-CN"/>
        </w:rPr>
        <w:fldChar w:fldCharType="separate"/>
      </w:r>
      <w:r>
        <w:rPr>
          <w:rFonts w:hint="default" w:ascii="Times New Roman" w:hAnsi="Times New Roman" w:eastAsia="黑体" w:cs="Times New Roman"/>
          <w:bCs w:val="0"/>
          <w:szCs w:val="32"/>
        </w:rPr>
        <w:t>附件</w:t>
      </w:r>
      <w:r>
        <w:rPr>
          <w:rFonts w:hint="eastAsia" w:ascii="Times New Roman" w:hAnsi="Times New Roman" w:eastAsia="黑体" w:cs="Times New Roman"/>
          <w:bCs w:val="0"/>
          <w:szCs w:val="32"/>
          <w:lang w:val="en-US" w:eastAsia="zh-CN"/>
        </w:rPr>
        <w:t>2</w:t>
      </w:r>
      <w:r>
        <w:tab/>
      </w:r>
      <w:r>
        <w:fldChar w:fldCharType="begin"/>
      </w:r>
      <w:r>
        <w:instrText xml:space="preserve"> PAGEREF _Toc29082 \h </w:instrText>
      </w:r>
      <w:r>
        <w:fldChar w:fldCharType="separate"/>
      </w:r>
      <w:r>
        <w:t>22</w:t>
      </w:r>
      <w:r>
        <w:fldChar w:fldCharType="end"/>
      </w:r>
      <w:r>
        <w:rPr>
          <w:rFonts w:hint="default" w:ascii="Times New Roman" w:hAnsi="Times New Roman" w:cs="Times New Roman"/>
          <w:bCs/>
          <w:color w:val="auto"/>
          <w:lang w:val="zh-CN"/>
        </w:rPr>
        <w:fldChar w:fldCharType="end"/>
      </w:r>
    </w:p>
    <w:p>
      <w:pPr>
        <w:pStyle w:val="13"/>
        <w:tabs>
          <w:tab w:val="right" w:leader="dot" w:pos="8306"/>
        </w:tabs>
      </w:pPr>
      <w:r>
        <w:rPr>
          <w:rFonts w:hint="default" w:ascii="Times New Roman" w:hAnsi="Times New Roman" w:cs="Times New Roman"/>
          <w:bCs/>
          <w:color w:val="auto"/>
          <w:lang w:val="zh-CN"/>
        </w:rPr>
        <w:fldChar w:fldCharType="begin"/>
      </w:r>
      <w:r>
        <w:rPr>
          <w:rFonts w:hint="default" w:ascii="Times New Roman" w:hAnsi="Times New Roman" w:cs="Times New Roman"/>
          <w:bCs/>
          <w:lang w:val="zh-CN"/>
        </w:rPr>
        <w:instrText xml:space="preserve"> HYPERLINK \l _Toc32461 </w:instrText>
      </w:r>
      <w:r>
        <w:rPr>
          <w:rFonts w:hint="default" w:ascii="Times New Roman" w:hAnsi="Times New Roman" w:cs="Times New Roman"/>
          <w:bCs/>
          <w:lang w:val="zh-CN"/>
        </w:rPr>
        <w:fldChar w:fldCharType="separate"/>
      </w:r>
      <w:r>
        <w:rPr>
          <w:rFonts w:hint="default" w:ascii="Times New Roman" w:hAnsi="Times New Roman" w:eastAsia="黑体" w:cs="Times New Roman"/>
          <w:bCs w:val="0"/>
          <w:szCs w:val="32"/>
          <w:lang w:val="zh-CN"/>
        </w:rPr>
        <w:t>附件</w:t>
      </w:r>
      <w:r>
        <w:rPr>
          <w:rFonts w:hint="eastAsia" w:ascii="Times New Roman" w:hAnsi="Times New Roman" w:eastAsia="黑体" w:cs="Times New Roman"/>
          <w:bCs w:val="0"/>
          <w:szCs w:val="32"/>
          <w:lang w:val="en-US" w:eastAsia="zh-CN"/>
        </w:rPr>
        <w:t>3</w:t>
      </w:r>
      <w:r>
        <w:tab/>
      </w:r>
      <w:r>
        <w:fldChar w:fldCharType="begin"/>
      </w:r>
      <w:r>
        <w:instrText xml:space="preserve"> PAGEREF _Toc32461 \h </w:instrText>
      </w:r>
      <w:r>
        <w:fldChar w:fldCharType="separate"/>
      </w:r>
      <w:r>
        <w:t>33</w:t>
      </w:r>
      <w:r>
        <w:fldChar w:fldCharType="end"/>
      </w:r>
      <w:r>
        <w:rPr>
          <w:rFonts w:hint="default" w:ascii="Times New Roman" w:hAnsi="Times New Roman" w:cs="Times New Roman"/>
          <w:bCs/>
          <w:color w:val="auto"/>
          <w:lang w:val="zh-CN"/>
        </w:rPr>
        <w:fldChar w:fldCharType="end"/>
      </w:r>
    </w:p>
    <w:p>
      <w:pPr>
        <w:spacing w:line="312" w:lineRule="auto"/>
        <w:ind w:firstLine="0" w:firstLineChars="0"/>
        <w:rPr>
          <w:rFonts w:hint="default" w:ascii="Times New Roman" w:hAnsi="Times New Roman" w:cs="Times New Roman"/>
          <w:b/>
          <w:bCs/>
          <w:color w:val="auto"/>
          <w:lang w:val="zh-CN"/>
        </w:rPr>
      </w:pPr>
      <w:r>
        <w:rPr>
          <w:rFonts w:hint="default" w:ascii="Times New Roman" w:hAnsi="Times New Roman" w:cs="Times New Roman"/>
          <w:bCs/>
          <w:color w:val="auto"/>
          <w:lang w:val="zh-CN"/>
        </w:rPr>
        <w:fldChar w:fldCharType="end"/>
      </w:r>
    </w:p>
    <w:p>
      <w:pPr>
        <w:pStyle w:val="15"/>
        <w:ind w:firstLine="280"/>
        <w:rPr>
          <w:rFonts w:hint="default" w:ascii="Times New Roman" w:hAnsi="Times New Roman" w:cs="Times New Roman"/>
          <w:color w:val="auto"/>
          <w:lang w:val="zh-CN"/>
        </w:rPr>
        <w:sectPr>
          <w:pgSz w:w="11906" w:h="16838"/>
          <w:pgMar w:top="1440" w:right="1800" w:bottom="1440" w:left="1800" w:header="851" w:footer="992" w:gutter="0"/>
          <w:cols w:space="425" w:num="1"/>
          <w:docGrid w:type="lines" w:linePitch="312" w:charSpace="0"/>
        </w:sectPr>
      </w:pPr>
    </w:p>
    <w:bookmarkEnd w:id="0"/>
    <w:p>
      <w:pPr>
        <w:spacing w:line="560" w:lineRule="exact"/>
        <w:ind w:firstLine="0" w:firstLineChars="0"/>
        <w:jc w:val="center"/>
        <w:rPr>
          <w:rFonts w:hint="default" w:ascii="Times New Roman" w:hAnsi="Times New Roman" w:eastAsia="方正小标宋简体" w:cs="Times New Roman"/>
          <w:bCs/>
          <w:color w:val="auto"/>
          <w:sz w:val="44"/>
          <w:szCs w:val="44"/>
          <w:lang w:eastAsia="zh-CN"/>
        </w:rPr>
      </w:pPr>
      <w:r>
        <w:rPr>
          <w:rFonts w:hint="default" w:ascii="Times New Roman" w:hAnsi="Times New Roman" w:eastAsia="方正小标宋简体" w:cs="Times New Roman"/>
          <w:bCs/>
          <w:color w:val="auto"/>
          <w:sz w:val="44"/>
          <w:szCs w:val="44"/>
          <w:lang w:eastAsia="zh-CN"/>
        </w:rPr>
        <w:t>2024年兰考县村集体经济项目</w:t>
      </w:r>
    </w:p>
    <w:p>
      <w:pPr>
        <w:spacing w:line="560" w:lineRule="exact"/>
        <w:ind w:firstLine="0" w:firstLineChars="0"/>
        <w:jc w:val="center"/>
        <w:rPr>
          <w:rFonts w:hint="default" w:ascii="Times New Roman" w:hAnsi="Times New Roman" w:eastAsia="方正小标宋简体" w:cs="Times New Roman"/>
          <w:bCs/>
          <w:color w:val="auto"/>
          <w:sz w:val="44"/>
          <w:szCs w:val="44"/>
          <w:lang w:eastAsia="zh-CN"/>
        </w:rPr>
      </w:pPr>
      <w:r>
        <w:rPr>
          <w:rFonts w:hint="default" w:ascii="Times New Roman" w:hAnsi="Times New Roman" w:eastAsia="方正小标宋简体" w:cs="Times New Roman"/>
          <w:bCs/>
          <w:color w:val="auto"/>
          <w:sz w:val="44"/>
          <w:szCs w:val="44"/>
          <w:lang w:eastAsia="zh-CN"/>
        </w:rPr>
        <w:t>绩效评价报告</w:t>
      </w:r>
    </w:p>
    <w:p>
      <w:pPr>
        <w:spacing w:line="560" w:lineRule="exact"/>
        <w:ind w:firstLine="0" w:firstLineChars="0"/>
        <w:jc w:val="center"/>
        <w:rPr>
          <w:rFonts w:hint="default" w:ascii="Times New Roman" w:hAnsi="Times New Roman" w:eastAsia="方正小标宋简体" w:cs="Times New Roman"/>
          <w:bCs/>
          <w:color w:val="auto"/>
          <w:sz w:val="44"/>
          <w:szCs w:val="44"/>
          <w:lang w:eastAsia="zh-CN"/>
        </w:rPr>
      </w:pPr>
    </w:p>
    <w:p>
      <w:pPr>
        <w:spacing w:line="560" w:lineRule="exact"/>
        <w:ind w:firstLine="640"/>
        <w:rPr>
          <w:rFonts w:hint="default" w:ascii="Times New Roman" w:hAnsi="Times New Roman" w:cs="Times New Roman"/>
          <w:color w:val="auto"/>
        </w:rPr>
      </w:pPr>
      <w:r>
        <w:rPr>
          <w:rFonts w:hint="default" w:ascii="Times New Roman" w:hAnsi="Times New Roman" w:eastAsia="仿宋_GB2312" w:cs="Times New Roman"/>
          <w:color w:val="auto"/>
          <w:sz w:val="32"/>
          <w:szCs w:val="32"/>
          <w:highlight w:val="none"/>
        </w:rPr>
        <w:t>为贯彻落实全面推进预算绩效管理的要求，根据有关法律法规及各级政府制度性规定和指导意见，扎实推进市级预算绩效管理，提高财政资金配置效率和使用效益，河南鸿讯会计师事务所有限公司受</w:t>
      </w:r>
      <w:r>
        <w:rPr>
          <w:rFonts w:hint="default" w:ascii="Times New Roman" w:hAnsi="Times New Roman" w:eastAsia="仿宋_GB2312" w:cs="Times New Roman"/>
          <w:color w:val="auto"/>
          <w:sz w:val="32"/>
          <w:szCs w:val="32"/>
          <w:highlight w:val="none"/>
          <w:lang w:val="en-US" w:eastAsia="zh-CN"/>
        </w:rPr>
        <w:t>兰考县</w:t>
      </w:r>
      <w:r>
        <w:rPr>
          <w:rFonts w:hint="default" w:ascii="Times New Roman" w:hAnsi="Times New Roman" w:eastAsia="仿宋_GB2312" w:cs="Times New Roman"/>
          <w:color w:val="auto"/>
          <w:sz w:val="32"/>
          <w:szCs w:val="32"/>
          <w:highlight w:val="none"/>
        </w:rPr>
        <w:t>财政局委托，对2024年兰考县村集体经济项目开展绩效评价工作。评价组遵循独立、客观、公正的原则，通过审核资料、现场勘查、数据分析、综合评价等工作程序，并与被评价单位充分沟通，形成如下绩效评价报告。</w:t>
      </w:r>
    </w:p>
    <w:p>
      <w:pPr>
        <w:pStyle w:val="3"/>
        <w:keepNext w:val="0"/>
        <w:keepLines w:val="0"/>
        <w:spacing w:line="640" w:lineRule="exact"/>
        <w:ind w:firstLine="640"/>
        <w:rPr>
          <w:rFonts w:hint="default" w:ascii="Times New Roman" w:hAnsi="Times New Roman" w:cs="Times New Roman"/>
          <w:bCs w:val="0"/>
          <w:color w:val="auto"/>
          <w:kern w:val="2"/>
          <w:sz w:val="32"/>
          <w:szCs w:val="24"/>
          <w:lang w:val="zh-CN"/>
        </w:rPr>
      </w:pPr>
      <w:bookmarkStart w:id="1" w:name="_Toc23919"/>
      <w:bookmarkStart w:id="2" w:name="_Toc13226"/>
      <w:bookmarkStart w:id="3" w:name="_Toc1388"/>
      <w:r>
        <w:rPr>
          <w:rFonts w:hint="default" w:ascii="Times New Roman" w:hAnsi="Times New Roman" w:cs="Times New Roman"/>
          <w:bCs w:val="0"/>
          <w:color w:val="auto"/>
          <w:kern w:val="2"/>
          <w:sz w:val="32"/>
          <w:szCs w:val="24"/>
          <w:lang w:val="zh-CN"/>
        </w:rPr>
        <w:t>一、基本情况</w:t>
      </w:r>
      <w:bookmarkEnd w:id="1"/>
      <w:bookmarkEnd w:id="2"/>
      <w:bookmarkEnd w:id="3"/>
    </w:p>
    <w:p>
      <w:pPr>
        <w:pStyle w:val="4"/>
        <w:keepNext w:val="0"/>
        <w:keepLines w:val="0"/>
        <w:spacing w:line="640" w:lineRule="exact"/>
        <w:ind w:firstLine="643"/>
        <w:rPr>
          <w:rFonts w:hint="default" w:ascii="Times New Roman" w:hAnsi="Times New Roman" w:cs="Times New Roman"/>
          <w:b w:val="0"/>
          <w:bCs w:val="0"/>
          <w:color w:val="auto"/>
          <w:sz w:val="32"/>
          <w:szCs w:val="24"/>
        </w:rPr>
      </w:pPr>
      <w:bookmarkStart w:id="4" w:name="_Toc26074"/>
      <w:bookmarkStart w:id="5" w:name="_Toc3836"/>
      <w:bookmarkStart w:id="6" w:name="_Toc2541"/>
      <w:r>
        <w:rPr>
          <w:rFonts w:hint="default" w:ascii="Times New Roman" w:hAnsi="Times New Roman" w:cs="Times New Roman"/>
          <w:b w:val="0"/>
          <w:bCs w:val="0"/>
          <w:color w:val="auto"/>
          <w:sz w:val="32"/>
          <w:szCs w:val="24"/>
        </w:rPr>
        <w:t>（一）项目立项背景及目的、项目主要内容</w:t>
      </w:r>
      <w:bookmarkEnd w:id="4"/>
      <w:bookmarkEnd w:id="5"/>
      <w:bookmarkEnd w:id="6"/>
    </w:p>
    <w:p>
      <w:pPr>
        <w:pStyle w:val="5"/>
        <w:keepNext w:val="0"/>
        <w:keepLines w:val="0"/>
        <w:spacing w:line="560" w:lineRule="exact"/>
        <w:ind w:firstLine="64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t>1.项目立项背景及目的</w:t>
      </w:r>
    </w:p>
    <w:p>
      <w:pPr>
        <w:pStyle w:val="34"/>
        <w:bidi w:val="0"/>
        <w:rPr>
          <w:rFonts w:hint="default"/>
        </w:rPr>
      </w:pPr>
      <w:r>
        <w:rPr>
          <w:rFonts w:hint="default"/>
        </w:rPr>
        <w:t>乡村振兴战略是新时代</w:t>
      </w:r>
      <w:r>
        <w:rPr>
          <w:rFonts w:hint="eastAsia"/>
          <w:lang w:eastAsia="zh-CN"/>
        </w:rPr>
        <w:t>“</w:t>
      </w:r>
      <w:r>
        <w:rPr>
          <w:rFonts w:hint="default"/>
        </w:rPr>
        <w:t>三农</w:t>
      </w:r>
      <w:r>
        <w:rPr>
          <w:rFonts w:hint="eastAsia"/>
          <w:lang w:eastAsia="zh-CN"/>
        </w:rPr>
        <w:t>”</w:t>
      </w:r>
      <w:r>
        <w:rPr>
          <w:rFonts w:hint="default"/>
        </w:rPr>
        <w:t>工作的总纲领，而发展壮大村集体经济作为推动乡村振兴的重要支撑，是实现强农富农目标的核心路径，始终受到党中央、国务院的高度重视</w:t>
      </w:r>
      <w:r>
        <w:rPr>
          <w:rFonts w:hint="default"/>
          <w:lang w:eastAsia="zh-CN"/>
        </w:rPr>
        <w:t>。</w:t>
      </w:r>
      <w:r>
        <w:rPr>
          <w:rFonts w:hint="default"/>
        </w:rPr>
        <w:t>《中共中央 国务院关于实施乡村振兴战略的意见》明确指出，要</w:t>
      </w:r>
      <w:r>
        <w:rPr>
          <w:rFonts w:hint="eastAsia"/>
          <w:lang w:eastAsia="zh-CN"/>
        </w:rPr>
        <w:t>“</w:t>
      </w:r>
      <w:r>
        <w:rPr>
          <w:rFonts w:hint="default"/>
        </w:rPr>
        <w:t>壮大村级集体经济实力</w:t>
      </w:r>
      <w:r>
        <w:rPr>
          <w:rFonts w:hint="eastAsia"/>
          <w:lang w:eastAsia="zh-CN"/>
        </w:rPr>
        <w:t>”</w:t>
      </w:r>
      <w:r>
        <w:rPr>
          <w:rFonts w:hint="default"/>
          <w:lang w:eastAsia="zh-CN"/>
        </w:rPr>
        <w:t>，</w:t>
      </w:r>
      <w:r>
        <w:rPr>
          <w:rFonts w:hint="default"/>
        </w:rPr>
        <w:t>将其作为提升乡村治理能力、保障农民权益的重要基础，并为乡村振兴描绘了</w:t>
      </w:r>
      <w:r>
        <w:rPr>
          <w:rFonts w:hint="eastAsia"/>
          <w:lang w:eastAsia="zh-CN"/>
        </w:rPr>
        <w:t>“</w:t>
      </w:r>
      <w:r>
        <w:rPr>
          <w:rFonts w:hint="default"/>
        </w:rPr>
        <w:t>产业兴旺、生态宜居、乡风文明、治理有效、生活富裕</w:t>
      </w:r>
      <w:r>
        <w:rPr>
          <w:rFonts w:hint="eastAsia"/>
          <w:lang w:eastAsia="zh-CN"/>
        </w:rPr>
        <w:t>”</w:t>
      </w:r>
      <w:r>
        <w:rPr>
          <w:rFonts w:hint="default"/>
        </w:rPr>
        <w:t>的总体蓝图，强调通过产业发展带动农业农村现代化进程</w:t>
      </w:r>
      <w:r>
        <w:rPr>
          <w:rFonts w:hint="default"/>
          <w:lang w:eastAsia="zh-CN"/>
        </w:rPr>
        <w:t>；《乡村振兴促进法》</w:t>
      </w:r>
      <w:r>
        <w:rPr>
          <w:rFonts w:hint="default"/>
          <w:lang w:val="en-US" w:eastAsia="zh-CN"/>
        </w:rPr>
        <w:t>提出</w:t>
      </w:r>
      <w:r>
        <w:rPr>
          <w:rFonts w:hint="default"/>
          <w:lang w:eastAsia="zh-CN"/>
        </w:rPr>
        <w:t>，要</w:t>
      </w:r>
      <w:r>
        <w:rPr>
          <w:rFonts w:hint="eastAsia"/>
          <w:lang w:eastAsia="zh-CN"/>
        </w:rPr>
        <w:t>“</w:t>
      </w:r>
      <w:r>
        <w:rPr>
          <w:rFonts w:hint="default"/>
          <w:lang w:eastAsia="zh-CN"/>
        </w:rPr>
        <w:t>从财政投入、金融服务、用地保障等多方面扶持村集体经济发展</w:t>
      </w:r>
      <w:r>
        <w:rPr>
          <w:rFonts w:hint="eastAsia"/>
          <w:lang w:eastAsia="zh-CN"/>
        </w:rPr>
        <w:t>”</w:t>
      </w:r>
      <w:r>
        <w:rPr>
          <w:rFonts w:hint="default"/>
          <w:lang w:eastAsia="zh-CN"/>
        </w:rPr>
        <w:t>，将其作为实现乡村产业兴旺、推动乡村全面振兴的重要支撑；</w:t>
      </w:r>
      <w:r>
        <w:rPr>
          <w:rFonts w:hint="default"/>
        </w:rPr>
        <w:t>农业农村部印发的《全国乡村产业发展规划（2020-2025年）》明确，要</w:t>
      </w:r>
      <w:r>
        <w:rPr>
          <w:rFonts w:hint="eastAsia"/>
          <w:lang w:eastAsia="zh-CN"/>
        </w:rPr>
        <w:t>“</w:t>
      </w:r>
      <w:r>
        <w:rPr>
          <w:rFonts w:hint="default"/>
        </w:rPr>
        <w:t>培育壮大乡村特色产业，推动形成‘一村一品’‘一县一业’发展格局</w:t>
      </w:r>
      <w:r>
        <w:rPr>
          <w:rFonts w:hint="eastAsia"/>
          <w:lang w:eastAsia="zh-CN"/>
        </w:rPr>
        <w:t>”</w:t>
      </w:r>
      <w:r>
        <w:rPr>
          <w:rFonts w:hint="default"/>
        </w:rPr>
        <w:t>，强调通过完善仓储保鲜、加工转化等配套设施，延伸产业链、提升价值链</w:t>
      </w:r>
      <w:r>
        <w:rPr>
          <w:rFonts w:hint="default"/>
          <w:lang w:eastAsia="zh-CN"/>
        </w:rPr>
        <w:t>；</w:t>
      </w:r>
      <w:r>
        <w:rPr>
          <w:rFonts w:hint="default"/>
        </w:rPr>
        <w:t>农业农村部会同国家发展改革委、国家乡村振兴局等9部门联合印发的《关于推动脱贫地区特色产业可持续发展的指导意见》，针对脱贫地区实际需求，提出</w:t>
      </w:r>
      <w:r>
        <w:rPr>
          <w:rFonts w:hint="eastAsia"/>
          <w:lang w:eastAsia="zh-CN"/>
        </w:rPr>
        <w:t>“</w:t>
      </w:r>
      <w:r>
        <w:rPr>
          <w:rFonts w:hint="default"/>
        </w:rPr>
        <w:t>强化产业基础设施建设，补齐产业链条短板</w:t>
      </w:r>
      <w:r>
        <w:rPr>
          <w:rFonts w:hint="eastAsia"/>
          <w:lang w:eastAsia="zh-CN"/>
        </w:rPr>
        <w:t>”</w:t>
      </w:r>
      <w:r>
        <w:rPr>
          <w:rFonts w:hint="default"/>
        </w:rPr>
        <w:t>的举措，要求各地结合资源优势培育特色主导产业，带动脱贫群众稳定增收。</w:t>
      </w:r>
    </w:p>
    <w:p>
      <w:pPr>
        <w:pStyle w:val="34"/>
        <w:bidi w:val="0"/>
        <w:rPr>
          <w:rFonts w:hint="default" w:ascii="Times New Roman" w:hAnsi="Times New Roman" w:cs="Times New Roman"/>
          <w:color w:val="auto"/>
        </w:rPr>
      </w:pPr>
      <w:r>
        <w:rPr>
          <w:rFonts w:hint="default" w:ascii="Times New Roman" w:hAnsi="Times New Roman" w:cs="Times New Roman"/>
          <w:color w:val="auto"/>
        </w:rPr>
        <w:t>兰考县作为农业大县，既是国家乡村振兴战略实施的重要区域，也是农业产业发展的重点县域。全县农村人口占比高，行政村数量众多，村集体经济发展水平直接关系到乡村振兴战略在基层的落地成效。</w:t>
      </w:r>
      <w:r>
        <w:rPr>
          <w:rFonts w:hint="default" w:ascii="Times New Roman" w:hAnsi="Times New Roman" w:cs="Times New Roman"/>
          <w:color w:val="auto"/>
          <w:lang w:val="en-US" w:eastAsia="zh-CN"/>
        </w:rPr>
        <w:t>2024年村集体经济</w:t>
      </w:r>
      <w:r>
        <w:rPr>
          <w:rFonts w:hint="default" w:ascii="Times New Roman" w:hAnsi="Times New Roman" w:cs="Times New Roman"/>
          <w:color w:val="auto"/>
        </w:rPr>
        <w:t>项目的实施，一方面能够通过高温愈合库建设提升红薯仓储保鲜能力，降低产后损耗，同时依托配套设施完善初加工环节，延伸产业链条，契合国家关于</w:t>
      </w:r>
      <w:r>
        <w:rPr>
          <w:rFonts w:hint="eastAsia" w:cs="Times New Roman"/>
          <w:color w:val="auto"/>
          <w:lang w:eastAsia="zh-CN"/>
        </w:rPr>
        <w:t>“</w:t>
      </w:r>
      <w:r>
        <w:rPr>
          <w:rFonts w:hint="default" w:ascii="Times New Roman" w:hAnsi="Times New Roman" w:cs="Times New Roman"/>
          <w:color w:val="auto"/>
        </w:rPr>
        <w:t>延伸农业产业链、提升产业价值</w:t>
      </w:r>
      <w:r>
        <w:rPr>
          <w:rFonts w:hint="eastAsia" w:cs="Times New Roman"/>
          <w:color w:val="auto"/>
          <w:lang w:eastAsia="zh-CN"/>
        </w:rPr>
        <w:t>”</w:t>
      </w:r>
      <w:r>
        <w:rPr>
          <w:rFonts w:hint="default" w:ascii="Times New Roman" w:hAnsi="Times New Roman" w:cs="Times New Roman"/>
          <w:color w:val="auto"/>
        </w:rPr>
        <w:t>的政策导向；</w:t>
      </w:r>
      <w:r>
        <w:rPr>
          <w:rFonts w:hint="default" w:ascii="Times New Roman" w:hAnsi="Times New Roman" w:cs="Times New Roman"/>
          <w:color w:val="auto"/>
          <w:highlight w:val="none"/>
        </w:rPr>
        <w:t>另一方面，以</w:t>
      </w:r>
      <w:r>
        <w:rPr>
          <w:rFonts w:hint="default" w:ascii="Times New Roman" w:hAnsi="Times New Roman" w:cs="Times New Roman"/>
          <w:color w:val="auto"/>
        </w:rPr>
        <w:t>村集体经济为载体推进项目建设，可通过资产收益、就业带动等方式壮大集体经济规模，拓宽农民增收渠道，充分落实党中央</w:t>
      </w:r>
      <w:r>
        <w:rPr>
          <w:rFonts w:hint="eastAsia" w:cs="Times New Roman"/>
          <w:color w:val="auto"/>
          <w:lang w:eastAsia="zh-CN"/>
        </w:rPr>
        <w:t>“</w:t>
      </w:r>
      <w:r>
        <w:rPr>
          <w:rFonts w:hint="default" w:ascii="Times New Roman" w:hAnsi="Times New Roman" w:cs="Times New Roman"/>
          <w:color w:val="auto"/>
        </w:rPr>
        <w:t>壮大村级集体经济</w:t>
      </w:r>
      <w:r>
        <w:rPr>
          <w:rFonts w:hint="eastAsia" w:cs="Times New Roman"/>
          <w:color w:val="auto"/>
          <w:lang w:eastAsia="zh-CN"/>
        </w:rPr>
        <w:t>”</w:t>
      </w:r>
      <w:r>
        <w:rPr>
          <w:rFonts w:hint="default" w:ascii="Times New Roman" w:hAnsi="Times New Roman" w:cs="Times New Roman"/>
          <w:color w:val="auto"/>
        </w:rPr>
        <w:t>的要求。项目既响应了中央关于特色产业发展的部署，也符合财政资金支持农业基础设施建设的规范，是兰考县立足本地</w:t>
      </w:r>
      <w:r>
        <w:rPr>
          <w:rFonts w:hint="default" w:ascii="Times New Roman" w:hAnsi="Times New Roman" w:cs="Times New Roman"/>
          <w:color w:val="auto"/>
          <w:shd w:val="clear" w:color="auto" w:fill="FFFFFF"/>
        </w:rPr>
        <w:t>实际、落实国家乡村振兴战略的具体实践，对推动农业现代化、实现乡村全面振兴具有重要的现实意义</w:t>
      </w:r>
      <w:r>
        <w:rPr>
          <w:rFonts w:hint="default" w:ascii="Times New Roman" w:hAnsi="Times New Roman" w:cs="Times New Roman"/>
          <w:color w:val="auto"/>
        </w:rPr>
        <w:t>。</w:t>
      </w:r>
    </w:p>
    <w:p>
      <w:pPr>
        <w:pStyle w:val="37"/>
        <w:bidi w:val="0"/>
        <w:rPr>
          <w:rFonts w:hint="default" w:ascii="Times New Roman" w:hAnsi="Times New Roman" w:cs="Times New Roman"/>
          <w:color w:val="auto"/>
        </w:rPr>
      </w:pPr>
      <w:r>
        <w:rPr>
          <w:rFonts w:hint="default" w:ascii="Times New Roman" w:hAnsi="Times New Roman" w:cs="Times New Roman"/>
          <w:color w:val="auto"/>
        </w:rPr>
        <w:t>2.项目主要内容</w:t>
      </w:r>
    </w:p>
    <w:p>
      <w:pPr>
        <w:pStyle w:val="34"/>
        <w:bidi w:val="0"/>
        <w:rPr>
          <w:rFonts w:hint="default" w:ascii="Times New Roman" w:hAnsi="Times New Roman" w:cs="Times New Roman"/>
          <w:color w:val="auto"/>
        </w:rPr>
      </w:pPr>
      <w:r>
        <w:rPr>
          <w:rFonts w:hint="default" w:ascii="Times New Roman" w:hAnsi="Times New Roman" w:cs="Times New Roman"/>
          <w:color w:val="auto"/>
        </w:rPr>
        <w:t>2024年兰考县村集体经济项目预算资金为</w:t>
      </w:r>
      <w:r>
        <w:rPr>
          <w:rFonts w:hint="default" w:ascii="Times New Roman" w:hAnsi="Times New Roman" w:cs="Times New Roman"/>
          <w:color w:val="auto"/>
          <w:lang w:val="en-US" w:eastAsia="zh-CN"/>
        </w:rPr>
        <w:t>850.00</w:t>
      </w:r>
      <w:r>
        <w:rPr>
          <w:rFonts w:hint="default" w:ascii="Times New Roman" w:hAnsi="Times New Roman" w:cs="Times New Roman"/>
          <w:color w:val="auto"/>
        </w:rPr>
        <w:t>万元，主要用</w:t>
      </w:r>
      <w:r>
        <w:rPr>
          <w:rFonts w:hint="default" w:ascii="Times New Roman" w:hAnsi="Times New Roman" w:cs="Times New Roman"/>
          <w:color w:val="auto"/>
          <w:lang w:val="en-US" w:eastAsia="zh-CN"/>
        </w:rPr>
        <w:t>于</w:t>
      </w:r>
      <w:r>
        <w:rPr>
          <w:rFonts w:hint="default" w:ascii="Times New Roman" w:hAnsi="Times New Roman" w:cs="Times New Roman"/>
          <w:color w:val="auto"/>
        </w:rPr>
        <w:t>新建高温愈合库建筑面积4306.5平方米及相关配套设施，</w:t>
      </w:r>
      <w:r>
        <w:rPr>
          <w:rFonts w:hint="default" w:ascii="Times New Roman" w:hAnsi="Times New Roman" w:cs="Times New Roman"/>
          <w:color w:val="auto"/>
          <w:lang w:val="en-US" w:eastAsia="zh-CN"/>
        </w:rPr>
        <w:t>其中</w:t>
      </w:r>
      <w:r>
        <w:rPr>
          <w:rFonts w:hint="default" w:ascii="Times New Roman" w:hAnsi="Times New Roman" w:cs="Times New Roman"/>
          <w:color w:val="auto"/>
        </w:rPr>
        <w:t>包含300平方</w:t>
      </w:r>
      <w:r>
        <w:rPr>
          <w:rFonts w:hint="default" w:ascii="Times New Roman" w:hAnsi="Times New Roman" w:cs="Times New Roman"/>
          <w:color w:val="auto"/>
          <w:lang w:val="en-US" w:eastAsia="zh-CN"/>
        </w:rPr>
        <w:t>米</w:t>
      </w:r>
      <w:r>
        <w:rPr>
          <w:rFonts w:hint="default" w:ascii="Times New Roman" w:hAnsi="Times New Roman" w:cs="Times New Roman"/>
          <w:color w:val="auto"/>
        </w:rPr>
        <w:t>加工车间，10间智能甘薯糖化愈合库（高温库），2间低温库，1间速冻库。各间库房建设规模与系统配置明细如下表。</w:t>
      </w:r>
    </w:p>
    <w:p>
      <w:pPr>
        <w:ind w:firstLine="0" w:firstLineChars="0"/>
        <w:jc w:val="center"/>
        <w:rPr>
          <w:rFonts w:hint="default" w:ascii="Times New Roman" w:hAnsi="Times New Roman" w:cs="Times New Roman"/>
          <w:b/>
          <w:bCs/>
          <w:color w:val="auto"/>
        </w:rPr>
      </w:pPr>
      <w:r>
        <w:rPr>
          <w:rFonts w:hint="default" w:ascii="Times New Roman" w:hAnsi="Times New Roman" w:cs="Times New Roman"/>
          <w:b/>
          <w:bCs/>
          <w:color w:val="auto"/>
          <w:sz w:val="30"/>
          <w:szCs w:val="30"/>
        </w:rPr>
        <w:t>表1-1 2024年兰考县村集体经济项目各间库房建设规模明细表</w:t>
      </w:r>
    </w:p>
    <w:tbl>
      <w:tblPr>
        <w:tblStyle w:val="17"/>
        <w:tblW w:w="5000" w:type="pct"/>
        <w:tblInd w:w="0" w:type="dxa"/>
        <w:tblLayout w:type="fixed"/>
        <w:tblCellMar>
          <w:top w:w="0" w:type="dxa"/>
          <w:left w:w="108" w:type="dxa"/>
          <w:bottom w:w="0" w:type="dxa"/>
          <w:right w:w="108" w:type="dxa"/>
        </w:tblCellMar>
      </w:tblPr>
      <w:tblGrid>
        <w:gridCol w:w="2469"/>
        <w:gridCol w:w="1286"/>
        <w:gridCol w:w="890"/>
        <w:gridCol w:w="890"/>
        <w:gridCol w:w="890"/>
        <w:gridCol w:w="1168"/>
        <w:gridCol w:w="929"/>
      </w:tblGrid>
      <w:tr>
        <w:tblPrEx>
          <w:tblCellMar>
            <w:top w:w="0" w:type="dxa"/>
            <w:left w:w="108" w:type="dxa"/>
            <w:bottom w:w="0" w:type="dxa"/>
            <w:right w:w="108" w:type="dxa"/>
          </w:tblCellMar>
        </w:tblPrEx>
        <w:trPr>
          <w:trHeight w:val="714" w:hRule="atLeast"/>
        </w:trPr>
        <w:tc>
          <w:tcPr>
            <w:tcW w:w="1448" w:type="pct"/>
            <w:vMerge w:val="restart"/>
            <w:tcBorders>
              <w:top w:val="single" w:color="000000" w:sz="4" w:space="0"/>
              <w:left w:val="single" w:color="000000" w:sz="4" w:space="0"/>
              <w:bottom w:val="single" w:color="000000" w:sz="4" w:space="0"/>
              <w:right w:val="single" w:color="000000" w:sz="4" w:space="0"/>
            </w:tcBorders>
            <w:shd w:val="clear" w:color="auto" w:fill="BEBEBE"/>
            <w:noWrap/>
            <w:vAlign w:val="center"/>
          </w:tcPr>
          <w:p>
            <w:pPr>
              <w:widowControl/>
              <w:wordWrap w:val="0"/>
              <w:spacing w:line="300" w:lineRule="atLeast"/>
              <w:ind w:firstLine="0" w:firstLineChars="0"/>
              <w:jc w:val="center"/>
              <w:rPr>
                <w:rFonts w:hint="default" w:ascii="Times New Roman" w:hAnsi="Times New Roman" w:eastAsia="仿宋" w:cs="Times New Roman"/>
                <w:b/>
                <w:bCs/>
                <w:color w:val="auto"/>
                <w:kern w:val="0"/>
                <w:sz w:val="24"/>
                <w:szCs w:val="24"/>
              </w:rPr>
            </w:pPr>
            <w:r>
              <w:rPr>
                <w:rFonts w:hint="default" w:ascii="Times New Roman" w:hAnsi="Times New Roman" w:eastAsia="仿宋_GB2312" w:cs="Times New Roman"/>
                <w:b/>
                <w:bCs/>
                <w:color w:val="auto"/>
                <w:kern w:val="0"/>
                <w:sz w:val="24"/>
                <w:szCs w:val="24"/>
              </w:rPr>
              <w:t>名称</w:t>
            </w:r>
          </w:p>
        </w:tc>
        <w:tc>
          <w:tcPr>
            <w:tcW w:w="754" w:type="pct"/>
            <w:vMerge w:val="restart"/>
            <w:tcBorders>
              <w:top w:val="single" w:color="000000" w:sz="4" w:space="0"/>
              <w:left w:val="single" w:color="000000" w:sz="4" w:space="0"/>
              <w:right w:val="single" w:color="000000" w:sz="4" w:space="0"/>
            </w:tcBorders>
            <w:shd w:val="clear" w:color="auto" w:fill="BEBEBE"/>
            <w:noWrap/>
            <w:vAlign w:val="center"/>
          </w:tcPr>
          <w:p>
            <w:pPr>
              <w:widowControl/>
              <w:wordWrap w:val="0"/>
              <w:spacing w:line="300" w:lineRule="atLeast"/>
              <w:ind w:firstLine="0" w:firstLineChars="0"/>
              <w:jc w:val="center"/>
              <w:rPr>
                <w:rFonts w:hint="default" w:ascii="Times New Roman" w:hAnsi="Times New Roman" w:eastAsia="仿宋" w:cs="Times New Roman"/>
                <w:b/>
                <w:bCs/>
                <w:color w:val="auto"/>
                <w:kern w:val="0"/>
                <w:sz w:val="24"/>
                <w:szCs w:val="24"/>
              </w:rPr>
            </w:pPr>
            <w:r>
              <w:rPr>
                <w:rFonts w:hint="default" w:ascii="Times New Roman" w:hAnsi="Times New Roman" w:eastAsia="仿宋_GB2312" w:cs="Times New Roman"/>
                <w:b/>
                <w:bCs/>
                <w:color w:val="auto"/>
                <w:kern w:val="0"/>
                <w:sz w:val="24"/>
                <w:szCs w:val="24"/>
              </w:rPr>
              <w:t>间数（间）</w:t>
            </w:r>
          </w:p>
        </w:tc>
        <w:tc>
          <w:tcPr>
            <w:tcW w:w="1566" w:type="pct"/>
            <w:gridSpan w:val="3"/>
            <w:tcBorders>
              <w:top w:val="single" w:color="000000" w:sz="4" w:space="0"/>
              <w:left w:val="single" w:color="000000" w:sz="4" w:space="0"/>
              <w:bottom w:val="single" w:color="000000" w:sz="4" w:space="0"/>
              <w:right w:val="single" w:color="000000" w:sz="4" w:space="0"/>
            </w:tcBorders>
            <w:shd w:val="clear" w:color="auto" w:fill="BEBEBE"/>
            <w:noWrap/>
            <w:vAlign w:val="center"/>
          </w:tcPr>
          <w:p>
            <w:pPr>
              <w:widowControl/>
              <w:wordWrap w:val="0"/>
              <w:spacing w:line="300" w:lineRule="atLeast"/>
              <w:ind w:firstLine="0" w:firstLineChars="0"/>
              <w:jc w:val="center"/>
              <w:rPr>
                <w:rFonts w:hint="default" w:ascii="Times New Roman" w:hAnsi="Times New Roman" w:eastAsia="仿宋" w:cs="Times New Roman"/>
                <w:b/>
                <w:bCs/>
                <w:color w:val="auto"/>
                <w:kern w:val="0"/>
                <w:sz w:val="24"/>
                <w:szCs w:val="24"/>
              </w:rPr>
            </w:pPr>
            <w:r>
              <w:rPr>
                <w:rFonts w:hint="default" w:ascii="Times New Roman" w:hAnsi="Times New Roman" w:eastAsia="仿宋_GB2312" w:cs="Times New Roman"/>
                <w:b/>
                <w:bCs/>
                <w:color w:val="auto"/>
                <w:kern w:val="0"/>
                <w:sz w:val="24"/>
                <w:szCs w:val="24"/>
              </w:rPr>
              <w:t>建筑尺寸</w:t>
            </w:r>
          </w:p>
        </w:tc>
        <w:tc>
          <w:tcPr>
            <w:tcW w:w="685" w:type="pct"/>
            <w:vMerge w:val="restart"/>
            <w:tcBorders>
              <w:top w:val="single" w:color="000000" w:sz="4" w:space="0"/>
              <w:left w:val="single" w:color="000000" w:sz="4" w:space="0"/>
              <w:right w:val="single" w:color="000000" w:sz="4" w:space="0"/>
            </w:tcBorders>
            <w:shd w:val="clear" w:color="auto" w:fill="BEBEBE"/>
            <w:noWrap/>
            <w:vAlign w:val="center"/>
          </w:tcPr>
          <w:p>
            <w:pPr>
              <w:widowControl/>
              <w:wordWrap w:val="0"/>
              <w:spacing w:line="300" w:lineRule="atLeast"/>
              <w:ind w:firstLine="0" w:firstLineChars="0"/>
              <w:jc w:val="center"/>
              <w:rPr>
                <w:rFonts w:hint="default" w:ascii="Times New Roman" w:hAnsi="Times New Roman" w:eastAsia="仿宋" w:cs="Times New Roman"/>
                <w:b/>
                <w:bCs/>
                <w:color w:val="auto"/>
                <w:kern w:val="0"/>
                <w:sz w:val="24"/>
                <w:szCs w:val="24"/>
              </w:rPr>
            </w:pPr>
            <w:r>
              <w:rPr>
                <w:rFonts w:hint="default" w:ascii="Times New Roman" w:hAnsi="Times New Roman" w:eastAsia="仿宋_GB2312" w:cs="Times New Roman"/>
                <w:b/>
                <w:bCs/>
                <w:color w:val="auto"/>
                <w:kern w:val="0"/>
                <w:sz w:val="24"/>
                <w:szCs w:val="24"/>
              </w:rPr>
              <w:t>储存对象</w:t>
            </w:r>
          </w:p>
        </w:tc>
        <w:tc>
          <w:tcPr>
            <w:tcW w:w="545" w:type="pct"/>
            <w:vMerge w:val="restart"/>
            <w:tcBorders>
              <w:top w:val="single" w:color="000000" w:sz="4" w:space="0"/>
              <w:left w:val="single" w:color="000000" w:sz="4" w:space="0"/>
              <w:right w:val="single" w:color="000000" w:sz="4" w:space="0"/>
            </w:tcBorders>
            <w:shd w:val="clear" w:color="auto" w:fill="BEBEBE"/>
            <w:vAlign w:val="center"/>
          </w:tcPr>
          <w:p>
            <w:pPr>
              <w:widowControl/>
              <w:wordWrap w:val="0"/>
              <w:spacing w:line="300" w:lineRule="atLeast"/>
              <w:ind w:firstLine="0" w:firstLineChars="0"/>
              <w:jc w:val="center"/>
              <w:rPr>
                <w:rFonts w:hint="default" w:ascii="Times New Roman" w:hAnsi="Times New Roman" w:eastAsia="仿宋" w:cs="Times New Roman"/>
                <w:b/>
                <w:bCs/>
                <w:color w:val="auto"/>
                <w:kern w:val="0"/>
                <w:sz w:val="24"/>
                <w:szCs w:val="24"/>
              </w:rPr>
            </w:pPr>
            <w:r>
              <w:rPr>
                <w:rFonts w:hint="default" w:ascii="Times New Roman" w:hAnsi="Times New Roman" w:eastAsia="仿宋_GB2312" w:cs="Times New Roman"/>
                <w:b/>
                <w:bCs/>
                <w:color w:val="auto"/>
                <w:kern w:val="0"/>
                <w:sz w:val="24"/>
                <w:szCs w:val="24"/>
              </w:rPr>
              <w:t>存储量（吨）</w:t>
            </w:r>
          </w:p>
        </w:tc>
      </w:tr>
      <w:tr>
        <w:tblPrEx>
          <w:tblCellMar>
            <w:top w:w="0" w:type="dxa"/>
            <w:left w:w="108" w:type="dxa"/>
            <w:bottom w:w="0" w:type="dxa"/>
            <w:right w:w="108" w:type="dxa"/>
          </w:tblCellMar>
        </w:tblPrEx>
        <w:trPr>
          <w:trHeight w:val="713" w:hRule="atLeast"/>
        </w:trPr>
        <w:tc>
          <w:tcPr>
            <w:tcW w:w="1448" w:type="pct"/>
            <w:vMerge w:val="continue"/>
            <w:tcBorders>
              <w:top w:val="single" w:color="000000" w:sz="4" w:space="0"/>
              <w:left w:val="single" w:color="000000" w:sz="4" w:space="0"/>
              <w:bottom w:val="single" w:color="000000" w:sz="4" w:space="0"/>
              <w:right w:val="single" w:color="000000" w:sz="4" w:space="0"/>
            </w:tcBorders>
            <w:shd w:val="clear" w:color="auto" w:fill="BEBEBE"/>
            <w:noWrap/>
            <w:vAlign w:val="center"/>
          </w:tcPr>
          <w:p>
            <w:pPr>
              <w:widowControl/>
              <w:adjustRightInd w:val="0"/>
              <w:snapToGrid w:val="0"/>
              <w:spacing w:line="240" w:lineRule="atLeast"/>
              <w:jc w:val="center"/>
              <w:rPr>
                <w:rFonts w:hint="default" w:ascii="Times New Roman" w:hAnsi="Times New Roman" w:eastAsia="仿宋_GB2312" w:cs="Times New Roman"/>
                <w:b/>
                <w:bCs/>
                <w:color w:val="auto"/>
                <w:sz w:val="24"/>
                <w:szCs w:val="24"/>
              </w:rPr>
            </w:pPr>
          </w:p>
        </w:tc>
        <w:tc>
          <w:tcPr>
            <w:tcW w:w="754" w:type="pct"/>
            <w:vMerge w:val="continue"/>
            <w:tcBorders>
              <w:left w:val="single" w:color="000000" w:sz="4" w:space="0"/>
              <w:bottom w:val="single" w:color="000000" w:sz="4" w:space="0"/>
              <w:right w:val="single" w:color="000000" w:sz="4" w:space="0"/>
            </w:tcBorders>
            <w:shd w:val="clear" w:color="auto" w:fill="BEBEBE"/>
            <w:vAlign w:val="center"/>
          </w:tcPr>
          <w:p>
            <w:pPr>
              <w:widowControl/>
              <w:adjustRightInd w:val="0"/>
              <w:snapToGrid w:val="0"/>
              <w:spacing w:line="240" w:lineRule="atLeast"/>
              <w:jc w:val="center"/>
              <w:textAlignment w:val="center"/>
              <w:rPr>
                <w:rFonts w:hint="default" w:ascii="Times New Roman" w:hAnsi="Times New Roman" w:eastAsia="仿宋_GB2312" w:cs="Times New Roman"/>
                <w:b/>
                <w:bCs/>
                <w:color w:val="auto"/>
                <w:sz w:val="24"/>
                <w:szCs w:val="24"/>
              </w:rPr>
            </w:pPr>
          </w:p>
        </w:tc>
        <w:tc>
          <w:tcPr>
            <w:tcW w:w="522" w:type="pct"/>
            <w:tcBorders>
              <w:top w:val="single" w:color="000000" w:sz="4" w:space="0"/>
              <w:left w:val="single" w:color="000000" w:sz="4" w:space="0"/>
              <w:bottom w:val="single" w:color="000000" w:sz="4" w:space="0"/>
              <w:right w:val="single" w:color="000000" w:sz="4" w:space="0"/>
            </w:tcBorders>
            <w:shd w:val="clear" w:color="auto" w:fill="BEBEBE"/>
            <w:vAlign w:val="center"/>
          </w:tcPr>
          <w:p>
            <w:pPr>
              <w:widowControl/>
              <w:adjustRightInd w:val="0"/>
              <w:snapToGrid w:val="0"/>
              <w:spacing w:line="240" w:lineRule="atLeast"/>
              <w:ind w:left="0" w:leftChars="0" w:firstLine="0" w:firstLineChars="0"/>
              <w:jc w:val="both"/>
              <w:textAlignment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kern w:val="0"/>
                <w:sz w:val="24"/>
                <w:szCs w:val="24"/>
                <w:lang w:bidi="ar"/>
              </w:rPr>
              <w:t>长（m）</w:t>
            </w:r>
          </w:p>
        </w:tc>
        <w:tc>
          <w:tcPr>
            <w:tcW w:w="522" w:type="pct"/>
            <w:tcBorders>
              <w:top w:val="single" w:color="000000" w:sz="4" w:space="0"/>
              <w:left w:val="single" w:color="000000" w:sz="4" w:space="0"/>
              <w:bottom w:val="single" w:color="000000" w:sz="4" w:space="0"/>
              <w:right w:val="single" w:color="000000" w:sz="4" w:space="0"/>
            </w:tcBorders>
            <w:shd w:val="clear" w:color="auto" w:fill="BEBEBE"/>
            <w:vAlign w:val="center"/>
          </w:tcPr>
          <w:p>
            <w:pPr>
              <w:widowControl/>
              <w:adjustRightInd w:val="0"/>
              <w:snapToGrid w:val="0"/>
              <w:spacing w:line="240" w:lineRule="atLeast"/>
              <w:ind w:left="0" w:leftChars="0" w:firstLine="0" w:firstLineChars="0"/>
              <w:jc w:val="both"/>
              <w:textAlignment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kern w:val="0"/>
                <w:sz w:val="24"/>
                <w:szCs w:val="24"/>
                <w:lang w:bidi="ar"/>
              </w:rPr>
              <w:t>宽（m）</w:t>
            </w:r>
          </w:p>
        </w:tc>
        <w:tc>
          <w:tcPr>
            <w:tcW w:w="522" w:type="pct"/>
            <w:tcBorders>
              <w:top w:val="single" w:color="000000" w:sz="4" w:space="0"/>
              <w:left w:val="single" w:color="000000" w:sz="4" w:space="0"/>
              <w:bottom w:val="single" w:color="000000" w:sz="4" w:space="0"/>
              <w:right w:val="single" w:color="000000" w:sz="4" w:space="0"/>
            </w:tcBorders>
            <w:shd w:val="clear" w:color="auto" w:fill="BEBEBE"/>
            <w:vAlign w:val="center"/>
          </w:tcPr>
          <w:p>
            <w:pPr>
              <w:widowControl/>
              <w:adjustRightInd w:val="0"/>
              <w:snapToGrid w:val="0"/>
              <w:spacing w:line="240" w:lineRule="atLeast"/>
              <w:ind w:left="0" w:leftChars="0" w:firstLine="0" w:firstLineChars="0"/>
              <w:jc w:val="both"/>
              <w:textAlignment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kern w:val="0"/>
                <w:sz w:val="24"/>
                <w:szCs w:val="24"/>
                <w:lang w:bidi="ar"/>
              </w:rPr>
              <w:t>高（m）</w:t>
            </w:r>
          </w:p>
        </w:tc>
        <w:tc>
          <w:tcPr>
            <w:tcW w:w="685" w:type="pct"/>
            <w:vMerge w:val="continue"/>
            <w:tcBorders>
              <w:left w:val="single" w:color="000000" w:sz="4" w:space="0"/>
              <w:bottom w:val="single" w:color="000000" w:sz="4" w:space="0"/>
              <w:right w:val="single" w:color="000000" w:sz="4" w:space="0"/>
            </w:tcBorders>
            <w:shd w:val="clear" w:color="auto" w:fill="BEBEBE"/>
            <w:vAlign w:val="center"/>
          </w:tcPr>
          <w:p>
            <w:pPr>
              <w:widowControl/>
              <w:adjustRightInd w:val="0"/>
              <w:snapToGrid w:val="0"/>
              <w:spacing w:line="240" w:lineRule="atLeast"/>
              <w:jc w:val="center"/>
              <w:textAlignment w:val="center"/>
              <w:rPr>
                <w:rFonts w:hint="default" w:ascii="Times New Roman" w:hAnsi="Times New Roman" w:eastAsia="仿宋_GB2312" w:cs="Times New Roman"/>
                <w:b/>
                <w:bCs/>
                <w:color w:val="auto"/>
                <w:sz w:val="24"/>
                <w:szCs w:val="24"/>
              </w:rPr>
            </w:pPr>
          </w:p>
        </w:tc>
        <w:tc>
          <w:tcPr>
            <w:tcW w:w="545" w:type="pct"/>
            <w:vMerge w:val="continue"/>
            <w:tcBorders>
              <w:left w:val="single" w:color="000000" w:sz="4" w:space="0"/>
              <w:bottom w:val="single" w:color="000000" w:sz="4" w:space="0"/>
              <w:right w:val="single" w:color="000000" w:sz="4" w:space="0"/>
            </w:tcBorders>
            <w:shd w:val="clear" w:color="auto" w:fill="BEBEBE"/>
            <w:vAlign w:val="center"/>
          </w:tcPr>
          <w:p>
            <w:pPr>
              <w:widowControl/>
              <w:adjustRightInd w:val="0"/>
              <w:snapToGrid w:val="0"/>
              <w:spacing w:line="240" w:lineRule="atLeast"/>
              <w:jc w:val="center"/>
              <w:textAlignment w:val="center"/>
              <w:rPr>
                <w:rFonts w:hint="default" w:ascii="Times New Roman" w:hAnsi="Times New Roman" w:eastAsia="仿宋_GB2312" w:cs="Times New Roman"/>
                <w:b/>
                <w:bCs/>
                <w:color w:val="auto"/>
                <w:kern w:val="0"/>
                <w:sz w:val="24"/>
                <w:szCs w:val="24"/>
                <w:lang w:bidi="ar"/>
              </w:rPr>
            </w:pPr>
          </w:p>
        </w:tc>
      </w:tr>
      <w:tr>
        <w:tblPrEx>
          <w:tblCellMar>
            <w:top w:w="0" w:type="dxa"/>
            <w:left w:w="108" w:type="dxa"/>
            <w:bottom w:w="0" w:type="dxa"/>
            <w:right w:w="108" w:type="dxa"/>
          </w:tblCellMar>
        </w:tblPrEx>
        <w:trPr>
          <w:trHeight w:val="713" w:hRule="atLeast"/>
        </w:trPr>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智能甘薯糖化愈合库</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10</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17.97</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11.3</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7</w:t>
            </w:r>
          </w:p>
        </w:tc>
        <w:tc>
          <w:tcPr>
            <w:tcW w:w="685"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红薯</w:t>
            </w:r>
          </w:p>
        </w:tc>
        <w:tc>
          <w:tcPr>
            <w:tcW w:w="545" w:type="pct"/>
            <w:tcBorders>
              <w:top w:val="single" w:color="000000" w:sz="4" w:space="0"/>
              <w:left w:val="single" w:color="000000" w:sz="4" w:space="0"/>
              <w:bottom w:val="single" w:color="000000" w:sz="4" w:space="0"/>
              <w:right w:val="single" w:color="000000" w:sz="4" w:space="0"/>
            </w:tcBorders>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272.6</w:t>
            </w:r>
          </w:p>
        </w:tc>
      </w:tr>
      <w:tr>
        <w:tblPrEx>
          <w:tblCellMar>
            <w:top w:w="0" w:type="dxa"/>
            <w:left w:w="108" w:type="dxa"/>
            <w:bottom w:w="0" w:type="dxa"/>
            <w:right w:w="108" w:type="dxa"/>
          </w:tblCellMar>
        </w:tblPrEx>
        <w:trPr>
          <w:trHeight w:val="638" w:hRule="atLeast"/>
        </w:trPr>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低温库</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2</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17.97</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10.8</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4</w:t>
            </w:r>
          </w:p>
        </w:tc>
        <w:tc>
          <w:tcPr>
            <w:tcW w:w="685" w:type="pct"/>
            <w:tcBorders>
              <w:left w:val="single" w:color="000000" w:sz="4" w:space="0"/>
              <w:bottom w:val="single" w:color="auto" w:sz="4" w:space="0"/>
              <w:right w:val="single" w:color="000000" w:sz="4" w:space="0"/>
            </w:tcBorders>
            <w:shd w:val="clear" w:color="auto" w:fill="auto"/>
            <w:noWrap/>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冰烤薯</w:t>
            </w:r>
          </w:p>
        </w:tc>
        <w:tc>
          <w:tcPr>
            <w:tcW w:w="545" w:type="pct"/>
            <w:tcBorders>
              <w:top w:val="single" w:color="000000" w:sz="4" w:space="0"/>
              <w:left w:val="single" w:color="000000" w:sz="4" w:space="0"/>
              <w:bottom w:val="single" w:color="000000" w:sz="4" w:space="0"/>
              <w:right w:val="single" w:color="000000" w:sz="4" w:space="0"/>
            </w:tcBorders>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94.2</w:t>
            </w:r>
          </w:p>
        </w:tc>
      </w:tr>
      <w:tr>
        <w:tblPrEx>
          <w:tblCellMar>
            <w:top w:w="0" w:type="dxa"/>
            <w:left w:w="108" w:type="dxa"/>
            <w:bottom w:w="0" w:type="dxa"/>
            <w:right w:w="108" w:type="dxa"/>
          </w:tblCellMar>
        </w:tblPrEx>
        <w:trPr>
          <w:trHeight w:val="656" w:hRule="atLeast"/>
        </w:trPr>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速冻库</w:t>
            </w:r>
          </w:p>
        </w:tc>
        <w:tc>
          <w:tcPr>
            <w:tcW w:w="7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1</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4.6</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5.6</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3</w:t>
            </w:r>
          </w:p>
        </w:tc>
        <w:tc>
          <w:tcPr>
            <w:tcW w:w="685" w:type="pct"/>
            <w:tcBorders>
              <w:left w:val="single" w:color="000000" w:sz="4" w:space="0"/>
              <w:bottom w:val="single" w:color="auto" w:sz="4" w:space="0"/>
              <w:right w:val="single" w:color="000000" w:sz="4" w:space="0"/>
            </w:tcBorders>
            <w:shd w:val="clear" w:color="auto" w:fill="auto"/>
            <w:noWrap/>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冰烤薯</w:t>
            </w:r>
          </w:p>
        </w:tc>
        <w:tc>
          <w:tcPr>
            <w:tcW w:w="545" w:type="pct"/>
            <w:tcBorders>
              <w:top w:val="single" w:color="000000" w:sz="4" w:space="0"/>
              <w:left w:val="single" w:color="000000" w:sz="4" w:space="0"/>
              <w:bottom w:val="single" w:color="000000" w:sz="4" w:space="0"/>
              <w:right w:val="single" w:color="000000" w:sz="4" w:space="0"/>
            </w:tcBorders>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6.69</w:t>
            </w:r>
          </w:p>
        </w:tc>
      </w:tr>
    </w:tbl>
    <w:p>
      <w:pPr>
        <w:ind w:firstLine="0" w:firstLineChars="0"/>
        <w:jc w:val="center"/>
        <w:rPr>
          <w:rFonts w:hint="default" w:ascii="Times New Roman" w:hAnsi="Times New Roman" w:cs="Times New Roman"/>
          <w:b/>
          <w:bCs/>
          <w:color w:val="auto"/>
        </w:rPr>
      </w:pPr>
    </w:p>
    <w:p>
      <w:pPr>
        <w:ind w:firstLine="0" w:firstLineChars="0"/>
        <w:jc w:val="center"/>
        <w:rPr>
          <w:rFonts w:hint="default" w:ascii="Times New Roman" w:hAnsi="Times New Roman" w:cs="Times New Roman"/>
          <w:b/>
          <w:bCs/>
          <w:color w:val="auto"/>
        </w:rPr>
      </w:pPr>
      <w:r>
        <w:rPr>
          <w:rFonts w:hint="default" w:ascii="Times New Roman" w:hAnsi="Times New Roman" w:cs="Times New Roman"/>
          <w:b/>
          <w:bCs/>
          <w:color w:val="auto"/>
          <w:sz w:val="30"/>
          <w:szCs w:val="30"/>
        </w:rPr>
        <w:t>表1-2 2024年兰考县村集体经济项目各间库房系统配置明细表</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1206"/>
        <w:gridCol w:w="1034"/>
        <w:gridCol w:w="1842"/>
        <w:gridCol w:w="1032"/>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blHeader/>
        </w:trPr>
        <w:tc>
          <w:tcPr>
            <w:tcW w:w="1235" w:type="pct"/>
            <w:shd w:val="clear" w:color="auto" w:fill="BEBEBE"/>
            <w:noWrap/>
            <w:vAlign w:val="center"/>
          </w:tcPr>
          <w:p>
            <w:pPr>
              <w:widowControl/>
              <w:wordWrap w:val="0"/>
              <w:spacing w:line="300" w:lineRule="atLeast"/>
              <w:ind w:firstLine="0" w:firstLineChars="0"/>
              <w:jc w:val="center"/>
              <w:rPr>
                <w:rFonts w:hint="default" w:ascii="Times New Roman" w:hAnsi="Times New Roman" w:eastAsia="仿宋" w:cs="Times New Roman"/>
                <w:b/>
                <w:bCs/>
                <w:color w:val="auto"/>
                <w:kern w:val="0"/>
                <w:sz w:val="24"/>
                <w:szCs w:val="24"/>
              </w:rPr>
            </w:pPr>
            <w:r>
              <w:rPr>
                <w:rFonts w:hint="default" w:ascii="Times New Roman" w:hAnsi="Times New Roman" w:eastAsia="仿宋_GB2312" w:cs="Times New Roman"/>
                <w:b/>
                <w:bCs/>
                <w:color w:val="auto"/>
                <w:kern w:val="0"/>
                <w:sz w:val="24"/>
                <w:szCs w:val="24"/>
              </w:rPr>
              <w:t>名称</w:t>
            </w:r>
          </w:p>
        </w:tc>
        <w:tc>
          <w:tcPr>
            <w:tcW w:w="739" w:type="pct"/>
            <w:shd w:val="clear" w:color="auto" w:fill="BEBEBE"/>
            <w:noWrap/>
            <w:vAlign w:val="center"/>
          </w:tcPr>
          <w:p>
            <w:pPr>
              <w:widowControl/>
              <w:wordWrap w:val="0"/>
              <w:spacing w:line="300" w:lineRule="atLeast"/>
              <w:ind w:firstLine="0" w:firstLineChars="0"/>
              <w:jc w:val="center"/>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智能机组</w:t>
            </w:r>
          </w:p>
          <w:p>
            <w:pPr>
              <w:widowControl/>
              <w:wordWrap w:val="0"/>
              <w:spacing w:line="300" w:lineRule="atLeast"/>
              <w:ind w:firstLine="0" w:firstLineChars="0"/>
              <w:jc w:val="center"/>
              <w:rPr>
                <w:rFonts w:hint="default" w:ascii="Times New Roman" w:hAnsi="Times New Roman" w:eastAsia="仿宋" w:cs="Times New Roman"/>
                <w:b/>
                <w:bCs/>
                <w:color w:val="auto"/>
                <w:kern w:val="0"/>
                <w:sz w:val="24"/>
                <w:szCs w:val="24"/>
              </w:rPr>
            </w:pPr>
            <w:r>
              <w:rPr>
                <w:rFonts w:hint="default" w:ascii="Times New Roman" w:hAnsi="Times New Roman" w:eastAsia="仿宋_GB2312" w:cs="Times New Roman"/>
                <w:b/>
                <w:bCs/>
                <w:color w:val="auto"/>
                <w:kern w:val="0"/>
                <w:sz w:val="24"/>
                <w:szCs w:val="24"/>
              </w:rPr>
              <w:t>（台）</w:t>
            </w:r>
          </w:p>
        </w:tc>
        <w:tc>
          <w:tcPr>
            <w:tcW w:w="638" w:type="pct"/>
            <w:shd w:val="clear" w:color="auto" w:fill="BEBEBE"/>
            <w:vAlign w:val="center"/>
          </w:tcPr>
          <w:p>
            <w:pPr>
              <w:widowControl/>
              <w:wordWrap w:val="0"/>
              <w:spacing w:line="300" w:lineRule="atLeast"/>
              <w:ind w:firstLine="0" w:firstLineChars="0"/>
              <w:jc w:val="center"/>
              <w:rPr>
                <w:rFonts w:hint="default" w:ascii="Times New Roman" w:hAnsi="Times New Roman" w:eastAsia="仿宋" w:cs="Times New Roman"/>
                <w:b/>
                <w:bCs/>
                <w:color w:val="auto"/>
                <w:kern w:val="0"/>
                <w:sz w:val="24"/>
                <w:szCs w:val="24"/>
              </w:rPr>
            </w:pPr>
            <w:r>
              <w:rPr>
                <w:rFonts w:hint="default" w:ascii="Times New Roman" w:hAnsi="Times New Roman" w:eastAsia="仿宋_GB2312" w:cs="Times New Roman"/>
                <w:b/>
                <w:bCs/>
                <w:color w:val="auto"/>
                <w:kern w:val="0"/>
                <w:sz w:val="24"/>
                <w:szCs w:val="24"/>
              </w:rPr>
              <w:t>冷风机（台）</w:t>
            </w:r>
          </w:p>
        </w:tc>
        <w:tc>
          <w:tcPr>
            <w:tcW w:w="1112" w:type="pct"/>
            <w:shd w:val="clear" w:color="auto" w:fill="BEBEBE"/>
            <w:noWrap/>
            <w:vAlign w:val="center"/>
          </w:tcPr>
          <w:p>
            <w:pPr>
              <w:widowControl/>
              <w:wordWrap w:val="0"/>
              <w:spacing w:line="300" w:lineRule="atLeast"/>
              <w:ind w:firstLine="0" w:firstLineChars="0"/>
              <w:jc w:val="center"/>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工况</w:t>
            </w:r>
          </w:p>
          <w:p>
            <w:pPr>
              <w:widowControl/>
              <w:wordWrap w:val="0"/>
              <w:spacing w:line="300" w:lineRule="atLeast"/>
              <w:ind w:firstLine="0" w:firstLineChars="0"/>
              <w:jc w:val="center"/>
              <w:rPr>
                <w:rFonts w:hint="default" w:ascii="Times New Roman" w:hAnsi="Times New Roman" w:eastAsia="仿宋" w:cs="Times New Roman"/>
                <w:b/>
                <w:bCs/>
                <w:color w:val="auto"/>
                <w:kern w:val="0"/>
                <w:sz w:val="24"/>
                <w:szCs w:val="24"/>
              </w:rPr>
            </w:pPr>
            <w:r>
              <w:rPr>
                <w:rFonts w:hint="default" w:ascii="Times New Roman" w:hAnsi="Times New Roman" w:eastAsia="仿宋_GB2312" w:cs="Times New Roman"/>
                <w:b/>
                <w:bCs/>
                <w:color w:val="auto"/>
                <w:kern w:val="0"/>
                <w:sz w:val="24"/>
                <w:szCs w:val="24"/>
              </w:rPr>
              <w:t>（Te/Tc）</w:t>
            </w:r>
          </w:p>
        </w:tc>
        <w:tc>
          <w:tcPr>
            <w:tcW w:w="637" w:type="pct"/>
            <w:shd w:val="clear" w:color="auto" w:fill="BEBEBE"/>
            <w:vAlign w:val="center"/>
          </w:tcPr>
          <w:p>
            <w:pPr>
              <w:widowControl/>
              <w:wordWrap w:val="0"/>
              <w:spacing w:line="300" w:lineRule="atLeast"/>
              <w:ind w:firstLine="0" w:firstLineChars="0"/>
              <w:jc w:val="center"/>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制冷量</w:t>
            </w:r>
          </w:p>
          <w:p>
            <w:pPr>
              <w:widowControl/>
              <w:wordWrap w:val="0"/>
              <w:spacing w:line="300" w:lineRule="atLeast"/>
              <w:ind w:firstLine="0" w:firstLineChars="0"/>
              <w:jc w:val="center"/>
              <w:rPr>
                <w:rFonts w:hint="default" w:ascii="Times New Roman" w:hAnsi="Times New Roman" w:eastAsia="仿宋" w:cs="Times New Roman"/>
                <w:b/>
                <w:bCs/>
                <w:color w:val="auto"/>
                <w:kern w:val="0"/>
                <w:sz w:val="24"/>
                <w:szCs w:val="24"/>
              </w:rPr>
            </w:pPr>
            <w:r>
              <w:rPr>
                <w:rFonts w:hint="default" w:ascii="Times New Roman" w:hAnsi="Times New Roman" w:eastAsia="仿宋_GB2312" w:cs="Times New Roman"/>
                <w:b/>
                <w:bCs/>
                <w:color w:val="auto"/>
                <w:kern w:val="0"/>
                <w:sz w:val="24"/>
                <w:szCs w:val="24"/>
              </w:rPr>
              <w:t>（W）</w:t>
            </w:r>
          </w:p>
        </w:tc>
        <w:tc>
          <w:tcPr>
            <w:tcW w:w="637" w:type="pct"/>
            <w:shd w:val="clear" w:color="auto" w:fill="BEBEBE"/>
            <w:vAlign w:val="center"/>
          </w:tcPr>
          <w:p>
            <w:pPr>
              <w:widowControl/>
              <w:wordWrap w:val="0"/>
              <w:spacing w:line="300" w:lineRule="atLeast"/>
              <w:ind w:firstLine="0" w:firstLineChars="0"/>
              <w:jc w:val="center"/>
              <w:rPr>
                <w:rFonts w:hint="default" w:ascii="Times New Roman" w:hAnsi="Times New Roman" w:eastAsia="仿宋" w:cs="Times New Roman"/>
                <w:b/>
                <w:bCs/>
                <w:color w:val="auto"/>
                <w:kern w:val="0"/>
                <w:sz w:val="24"/>
                <w:szCs w:val="24"/>
              </w:rPr>
            </w:pPr>
            <w:r>
              <w:rPr>
                <w:rFonts w:hint="default" w:ascii="Times New Roman" w:hAnsi="Times New Roman" w:eastAsia="仿宋_GB2312" w:cs="Times New Roman"/>
                <w:b/>
                <w:bCs/>
                <w:color w:val="auto"/>
                <w:kern w:val="0"/>
                <w:sz w:val="24"/>
                <w:szCs w:val="24"/>
              </w:rPr>
              <w:t>输出功率（W）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blHeader/>
        </w:trPr>
        <w:tc>
          <w:tcPr>
            <w:tcW w:w="1235" w:type="pct"/>
            <w:vMerge w:val="restart"/>
            <w:shd w:val="clear" w:color="auto" w:fill="auto"/>
            <w:noWrap/>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智能甘薯糖化愈合库</w:t>
            </w:r>
          </w:p>
        </w:tc>
        <w:tc>
          <w:tcPr>
            <w:tcW w:w="739" w:type="pct"/>
            <w:vMerge w:val="restart"/>
            <w:shd w:val="clear" w:color="auto" w:fill="auto"/>
            <w:noWrap/>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2</w:t>
            </w:r>
          </w:p>
        </w:tc>
        <w:tc>
          <w:tcPr>
            <w:tcW w:w="638" w:type="pct"/>
            <w:vMerge w:val="restart"/>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2</w:t>
            </w:r>
          </w:p>
        </w:tc>
        <w:tc>
          <w:tcPr>
            <w:tcW w:w="1112" w:type="pct"/>
            <w:tcBorders>
              <w:bottom w:val="single" w:color="auto" w:sz="4" w:space="0"/>
            </w:tcBorders>
            <w:shd w:val="clear" w:color="auto" w:fill="auto"/>
            <w:noWrap/>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制冷：-7°/32</w:t>
            </w:r>
          </w:p>
        </w:tc>
        <w:tc>
          <w:tcPr>
            <w:tcW w:w="637" w:type="pct"/>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≥44112</w:t>
            </w:r>
          </w:p>
        </w:tc>
        <w:tc>
          <w:tcPr>
            <w:tcW w:w="637" w:type="pct"/>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15552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blHeader/>
        </w:trPr>
        <w:tc>
          <w:tcPr>
            <w:tcW w:w="1235" w:type="pct"/>
            <w:vMerge w:val="continue"/>
            <w:tcBorders>
              <w:bottom w:val="single" w:color="auto" w:sz="4" w:space="0"/>
            </w:tcBorders>
            <w:shd w:val="clear" w:color="auto" w:fill="auto"/>
            <w:noWrap/>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p>
        </w:tc>
        <w:tc>
          <w:tcPr>
            <w:tcW w:w="739" w:type="pct"/>
            <w:vMerge w:val="continue"/>
            <w:tcBorders>
              <w:bottom w:val="single" w:color="auto" w:sz="4" w:space="0"/>
            </w:tcBorders>
            <w:shd w:val="clear" w:color="auto" w:fill="auto"/>
            <w:noWrap/>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p>
        </w:tc>
        <w:tc>
          <w:tcPr>
            <w:tcW w:w="638" w:type="pct"/>
            <w:vMerge w:val="continue"/>
            <w:tcBorders>
              <w:bottom w:val="single" w:color="auto" w:sz="4" w:space="0"/>
            </w:tcBorders>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p>
        </w:tc>
        <w:tc>
          <w:tcPr>
            <w:tcW w:w="1112" w:type="pct"/>
            <w:tcBorders>
              <w:bottom w:val="single" w:color="auto" w:sz="4" w:space="0"/>
            </w:tcBorders>
            <w:shd w:val="clear" w:color="auto" w:fill="auto"/>
            <w:noWrap/>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制热：55°/7°</w:t>
            </w:r>
          </w:p>
        </w:tc>
        <w:tc>
          <w:tcPr>
            <w:tcW w:w="637" w:type="pct"/>
            <w:tcBorders>
              <w:bottom w:val="single" w:color="auto" w:sz="4" w:space="0"/>
            </w:tcBorders>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≥45601</w:t>
            </w:r>
          </w:p>
        </w:tc>
        <w:tc>
          <w:tcPr>
            <w:tcW w:w="637" w:type="pct"/>
            <w:tcBorders>
              <w:bottom w:val="single" w:color="auto" w:sz="4" w:space="0"/>
            </w:tcBorders>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15185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blHeader/>
        </w:trPr>
        <w:tc>
          <w:tcPr>
            <w:tcW w:w="1235" w:type="pct"/>
            <w:shd w:val="clear" w:color="auto" w:fill="auto"/>
            <w:noWrap/>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低温库</w:t>
            </w:r>
          </w:p>
        </w:tc>
        <w:tc>
          <w:tcPr>
            <w:tcW w:w="739" w:type="pct"/>
            <w:shd w:val="clear" w:color="auto" w:fill="auto"/>
            <w:noWrap/>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1</w:t>
            </w:r>
          </w:p>
        </w:tc>
        <w:tc>
          <w:tcPr>
            <w:tcW w:w="638" w:type="pct"/>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1</w:t>
            </w:r>
          </w:p>
        </w:tc>
        <w:tc>
          <w:tcPr>
            <w:tcW w:w="1112" w:type="pct"/>
            <w:shd w:val="clear" w:color="auto" w:fill="auto"/>
            <w:noWrap/>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制冷：-25°/40°</w:t>
            </w:r>
          </w:p>
        </w:tc>
        <w:tc>
          <w:tcPr>
            <w:tcW w:w="637" w:type="pct"/>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≥35400</w:t>
            </w:r>
          </w:p>
        </w:tc>
        <w:tc>
          <w:tcPr>
            <w:tcW w:w="637" w:type="pct"/>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20700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blHeader/>
        </w:trPr>
        <w:tc>
          <w:tcPr>
            <w:tcW w:w="1235" w:type="pct"/>
            <w:shd w:val="clear" w:color="auto" w:fill="auto"/>
            <w:noWrap/>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速冻库</w:t>
            </w:r>
          </w:p>
        </w:tc>
        <w:tc>
          <w:tcPr>
            <w:tcW w:w="739" w:type="pct"/>
            <w:shd w:val="clear" w:color="auto" w:fill="auto"/>
            <w:noWrap/>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1</w:t>
            </w:r>
          </w:p>
        </w:tc>
        <w:tc>
          <w:tcPr>
            <w:tcW w:w="638" w:type="pct"/>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1</w:t>
            </w:r>
          </w:p>
        </w:tc>
        <w:tc>
          <w:tcPr>
            <w:tcW w:w="1112" w:type="pct"/>
            <w:shd w:val="clear" w:color="auto" w:fill="auto"/>
            <w:noWrap/>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制冷：-35°/40°</w:t>
            </w:r>
          </w:p>
        </w:tc>
        <w:tc>
          <w:tcPr>
            <w:tcW w:w="637" w:type="pct"/>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≥16700</w:t>
            </w:r>
          </w:p>
        </w:tc>
        <w:tc>
          <w:tcPr>
            <w:tcW w:w="637" w:type="pct"/>
            <w:vAlign w:val="center"/>
          </w:tcPr>
          <w:p>
            <w:pPr>
              <w:widowControl/>
              <w:wordWrap w:val="0"/>
              <w:spacing w:line="300" w:lineRule="atLeast"/>
              <w:ind w:firstLine="0" w:firstLineChars="0"/>
              <w:jc w:val="center"/>
              <w:rPr>
                <w:rFonts w:hint="default" w:ascii="Times New Roman" w:hAnsi="Times New Roman" w:eastAsia="仿宋" w:cs="Times New Roman"/>
                <w:b w:val="0"/>
                <w:bCs w:val="0"/>
                <w:color w:val="auto"/>
                <w:kern w:val="0"/>
                <w:sz w:val="24"/>
                <w:szCs w:val="24"/>
              </w:rPr>
            </w:pPr>
            <w:r>
              <w:rPr>
                <w:rFonts w:hint="default" w:ascii="Times New Roman" w:hAnsi="Times New Roman" w:eastAsia="仿宋_GB2312" w:cs="Times New Roman"/>
                <w:b w:val="0"/>
                <w:bCs w:val="0"/>
                <w:color w:val="auto"/>
                <w:kern w:val="0"/>
                <w:sz w:val="24"/>
                <w:szCs w:val="24"/>
              </w:rPr>
              <w:t>15400</w:t>
            </w:r>
          </w:p>
        </w:tc>
      </w:tr>
    </w:tbl>
    <w:p>
      <w:pPr>
        <w:pStyle w:val="36"/>
        <w:bidi w:val="0"/>
        <w:rPr>
          <w:rFonts w:hint="default" w:ascii="Times New Roman" w:hAnsi="Times New Roman" w:cs="Times New Roman"/>
          <w:color w:val="auto"/>
          <w:lang w:val="zh-CN"/>
        </w:rPr>
      </w:pPr>
      <w:bookmarkStart w:id="7" w:name="_Toc21178"/>
      <w:bookmarkStart w:id="8" w:name="_Toc13231"/>
      <w:bookmarkStart w:id="9" w:name="_Toc28476"/>
      <w:r>
        <w:rPr>
          <w:rFonts w:hint="default" w:ascii="Times New Roman" w:hAnsi="Times New Roman" w:cs="Times New Roman"/>
          <w:color w:val="auto"/>
          <w:lang w:val="zh-CN"/>
        </w:rPr>
        <w:t>（二）资金投入和使用情况、项目实施情况</w:t>
      </w:r>
      <w:bookmarkEnd w:id="7"/>
      <w:bookmarkEnd w:id="8"/>
      <w:bookmarkEnd w:id="9"/>
    </w:p>
    <w:p>
      <w:pPr>
        <w:pStyle w:val="37"/>
        <w:bidi w:val="0"/>
        <w:rPr>
          <w:rFonts w:hint="default" w:ascii="Times New Roman" w:hAnsi="Times New Roman" w:cs="Times New Roman"/>
          <w:color w:val="auto"/>
        </w:rPr>
      </w:pPr>
      <w:r>
        <w:rPr>
          <w:rFonts w:hint="default" w:ascii="Times New Roman" w:hAnsi="Times New Roman" w:cs="Times New Roman"/>
          <w:color w:val="auto"/>
        </w:rPr>
        <w:t>1.资金投入情况</w:t>
      </w:r>
    </w:p>
    <w:p>
      <w:pPr>
        <w:pStyle w:val="34"/>
        <w:bidi w:val="0"/>
        <w:rPr>
          <w:rFonts w:hint="default" w:ascii="Times New Roman" w:hAnsi="Times New Roman" w:cs="Times New Roman"/>
          <w:color w:val="auto"/>
        </w:rPr>
      </w:pPr>
      <w:bookmarkStart w:id="10" w:name="_Hlk145356571"/>
      <w:r>
        <w:rPr>
          <w:rFonts w:hint="default" w:ascii="Times New Roman" w:hAnsi="Times New Roman" w:cs="Times New Roman"/>
          <w:color w:val="auto"/>
        </w:rPr>
        <w:t>根据《</w:t>
      </w:r>
      <w:r>
        <w:rPr>
          <w:rFonts w:hint="default" w:ascii="Times New Roman" w:hAnsi="Times New Roman" w:cs="Times New Roman"/>
          <w:color w:val="auto"/>
          <w:lang w:val="en-US" w:eastAsia="zh-CN"/>
        </w:rPr>
        <w:t>关于对2024年兰考县财政衔接资金</w:t>
      </w:r>
      <w:r>
        <w:rPr>
          <w:rFonts w:hint="eastAsia" w:cs="Times New Roman"/>
          <w:color w:val="auto"/>
          <w:lang w:val="en-US" w:eastAsia="zh-CN"/>
        </w:rPr>
        <w:t>（</w:t>
      </w:r>
      <w:r>
        <w:rPr>
          <w:rFonts w:hint="default" w:ascii="Times New Roman" w:hAnsi="Times New Roman" w:cs="Times New Roman"/>
          <w:color w:val="auto"/>
          <w:lang w:val="en-US" w:eastAsia="zh-CN"/>
        </w:rPr>
        <w:t>第二批</w:t>
      </w:r>
      <w:r>
        <w:rPr>
          <w:rFonts w:hint="eastAsia" w:cs="Times New Roman"/>
          <w:color w:val="auto"/>
          <w:lang w:val="en-US" w:eastAsia="zh-CN"/>
        </w:rPr>
        <w:t>）</w:t>
      </w:r>
      <w:r>
        <w:rPr>
          <w:rFonts w:hint="default" w:ascii="Times New Roman" w:hAnsi="Times New Roman" w:cs="Times New Roman"/>
          <w:color w:val="auto"/>
          <w:lang w:val="en-US" w:eastAsia="zh-CN"/>
        </w:rPr>
        <w:t>项目的批复</w:t>
      </w:r>
      <w:r>
        <w:rPr>
          <w:rFonts w:hint="default" w:ascii="Times New Roman" w:hAnsi="Times New Roman" w:cs="Times New Roman"/>
          <w:color w:val="auto"/>
        </w:rPr>
        <w:t>》（以下简称《实施方案》），本项目计划总投资</w:t>
      </w:r>
      <w:r>
        <w:rPr>
          <w:rFonts w:hint="default" w:ascii="Times New Roman" w:hAnsi="Times New Roman" w:cs="Times New Roman"/>
          <w:color w:val="auto"/>
          <w:lang w:val="en-US" w:eastAsia="zh-CN"/>
        </w:rPr>
        <w:t>850.00</w:t>
      </w:r>
      <w:r>
        <w:rPr>
          <w:rFonts w:hint="default" w:ascii="Times New Roman" w:hAnsi="Times New Roman" w:cs="Times New Roman"/>
          <w:color w:val="auto"/>
        </w:rPr>
        <w:t>万元，资金来源为财政</w:t>
      </w:r>
      <w:r>
        <w:rPr>
          <w:rFonts w:hint="default" w:ascii="Times New Roman" w:hAnsi="Times New Roman" w:cs="Times New Roman"/>
          <w:color w:val="auto"/>
          <w:lang w:val="en-US" w:eastAsia="zh-CN"/>
        </w:rPr>
        <w:t>资金。</w:t>
      </w:r>
      <w:bookmarkEnd w:id="10"/>
      <w:bookmarkStart w:id="11" w:name="_Hlk145359114"/>
    </w:p>
    <w:bookmarkEnd w:id="11"/>
    <w:p>
      <w:pPr>
        <w:pStyle w:val="37"/>
        <w:bidi w:val="0"/>
        <w:rPr>
          <w:rFonts w:hint="default" w:ascii="Times New Roman" w:hAnsi="Times New Roman" w:cs="Times New Roman"/>
          <w:color w:val="auto"/>
        </w:rPr>
      </w:pPr>
      <w:r>
        <w:rPr>
          <w:rFonts w:hint="default" w:ascii="Times New Roman" w:hAnsi="Times New Roman" w:cs="Times New Roman"/>
          <w:color w:val="auto"/>
        </w:rPr>
        <w:t>2.资金使用情况</w:t>
      </w:r>
    </w:p>
    <w:p>
      <w:pPr>
        <w:pStyle w:val="34"/>
        <w:bidi w:val="0"/>
        <w:rPr>
          <w:rFonts w:hint="default" w:ascii="Times New Roman" w:hAnsi="Times New Roman" w:cs="Times New Roman"/>
          <w:color w:val="auto"/>
        </w:rPr>
      </w:pPr>
      <w:r>
        <w:rPr>
          <w:rFonts w:hint="default" w:ascii="Times New Roman" w:hAnsi="Times New Roman" w:cs="Times New Roman"/>
          <w:color w:val="auto"/>
        </w:rPr>
        <w:t>根据</w:t>
      </w:r>
      <w:r>
        <w:rPr>
          <w:rFonts w:hint="default" w:ascii="Times New Roman" w:hAnsi="Times New Roman" w:cs="Times New Roman"/>
          <w:color w:val="auto"/>
          <w:lang w:val="en-US" w:eastAsia="zh-CN"/>
        </w:rPr>
        <w:t>项目单位</w:t>
      </w:r>
      <w:r>
        <w:rPr>
          <w:rFonts w:hint="default" w:ascii="Times New Roman" w:hAnsi="Times New Roman" w:cs="Times New Roman"/>
          <w:color w:val="auto"/>
        </w:rPr>
        <w:t>提供的资金支付台账及支付凭证，截至</w:t>
      </w:r>
      <w:r>
        <w:rPr>
          <w:rFonts w:hint="default" w:ascii="Times New Roman" w:hAnsi="Times New Roman" w:cs="Times New Roman"/>
          <w:color w:val="auto"/>
          <w:lang w:val="en-US" w:eastAsia="zh-CN"/>
        </w:rPr>
        <w:t>评价日</w:t>
      </w:r>
      <w:r>
        <w:rPr>
          <w:rFonts w:hint="default" w:ascii="Times New Roman" w:hAnsi="Times New Roman" w:cs="Times New Roman"/>
          <w:color w:val="auto"/>
        </w:rPr>
        <w:t>，</w:t>
      </w:r>
      <w:r>
        <w:rPr>
          <w:rFonts w:hint="default" w:ascii="Times New Roman" w:hAnsi="Times New Roman" w:cs="Times New Roman"/>
          <w:color w:val="auto"/>
          <w:lang w:val="en-US" w:eastAsia="zh-CN"/>
        </w:rPr>
        <w:t>共计支出422.00万元，其中2024年11月27日支出422.00万元。</w:t>
      </w:r>
    </w:p>
    <w:p>
      <w:pPr>
        <w:pStyle w:val="37"/>
        <w:bidi w:val="0"/>
        <w:rPr>
          <w:rFonts w:hint="default" w:ascii="Times New Roman" w:hAnsi="Times New Roman" w:cs="Times New Roman"/>
          <w:color w:val="auto"/>
          <w:lang w:eastAsia="zh-CN"/>
        </w:rPr>
      </w:pPr>
      <w:r>
        <w:rPr>
          <w:rFonts w:hint="default" w:ascii="Times New Roman" w:hAnsi="Times New Roman" w:cs="Times New Roman"/>
          <w:color w:val="auto"/>
        </w:rPr>
        <w:t>3.项目实施情况</w:t>
      </w:r>
    </w:p>
    <w:p>
      <w:pPr>
        <w:pStyle w:val="34"/>
        <w:bidi w:val="0"/>
        <w:rPr>
          <w:rFonts w:hint="default" w:ascii="Times New Roman" w:hAnsi="Times New Roman" w:cs="Times New Roman"/>
          <w:color w:val="auto"/>
          <w:lang w:eastAsia="zh-CN"/>
        </w:rPr>
      </w:pPr>
      <w:r>
        <w:rPr>
          <w:rFonts w:hint="default" w:ascii="Times New Roman" w:hAnsi="Times New Roman" w:cs="Times New Roman"/>
          <w:color w:val="auto"/>
          <w:lang w:val="en-US" w:eastAsia="zh-CN"/>
        </w:rPr>
        <w:t>项目于2024年3月8日获得中共兰考县委农村工作领导小组批复；2024年9月10日发布招标公告，由于投标公司</w:t>
      </w:r>
      <w:r>
        <w:rPr>
          <w:rFonts w:hint="default" w:ascii="Times New Roman" w:hAnsi="Times New Roman" w:cs="Times New Roman"/>
          <w:color w:val="auto"/>
        </w:rPr>
        <w:t>河南亮堂建筑工程有限公司不符合招标文件要求</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有效投标人不足三家，该标段废标；2024年10月11日发布二次招标公告；2024年11月14日选定兰考县城投建设工程有限公司；2024年11月15日签订施工合同；2024年11月15日开工；合同约定工期总日历天数为180天，计划竣工日期为2025年5月15日，截至评价日，项目正在对初步验收过程中发现的相关问题进行整改，暂未开展竣工验收工作。</w:t>
      </w:r>
    </w:p>
    <w:p>
      <w:pPr>
        <w:pStyle w:val="36"/>
        <w:bidi w:val="0"/>
        <w:rPr>
          <w:rFonts w:hint="default" w:ascii="Times New Roman" w:hAnsi="Times New Roman" w:cs="Times New Roman"/>
          <w:color w:val="auto"/>
        </w:rPr>
      </w:pPr>
      <w:bookmarkStart w:id="12" w:name="_Toc3123"/>
      <w:bookmarkStart w:id="13" w:name="_Toc3709"/>
      <w:bookmarkStart w:id="14" w:name="_Toc30413"/>
      <w:r>
        <w:rPr>
          <w:rFonts w:hint="default" w:ascii="Times New Roman" w:hAnsi="Times New Roman" w:cs="Times New Roman"/>
          <w:color w:val="auto"/>
          <w:lang w:val="zh-CN"/>
        </w:rPr>
        <w:t>（三）项目组织管理</w:t>
      </w:r>
      <w:bookmarkEnd w:id="12"/>
      <w:bookmarkEnd w:id="13"/>
      <w:bookmarkEnd w:id="14"/>
    </w:p>
    <w:p>
      <w:pPr>
        <w:pStyle w:val="34"/>
        <w:bidi w:val="0"/>
        <w:rPr>
          <w:rFonts w:hint="default" w:ascii="Times New Roman" w:hAnsi="Times New Roman" w:cs="Times New Roman"/>
          <w:color w:val="auto"/>
        </w:rPr>
      </w:pPr>
      <w:r>
        <w:rPr>
          <w:rFonts w:hint="default" w:ascii="Times New Roman" w:hAnsi="Times New Roman" w:cs="Times New Roman"/>
          <w:color w:val="auto"/>
          <w:lang w:val="en-US" w:eastAsia="zh-CN"/>
        </w:rPr>
        <w:t>1.</w:t>
      </w:r>
      <w:r>
        <w:rPr>
          <w:rFonts w:hint="default" w:ascii="Times New Roman" w:hAnsi="Times New Roman" w:cs="Times New Roman"/>
          <w:color w:val="auto"/>
        </w:rPr>
        <w:t>资金管理</w:t>
      </w:r>
    </w:p>
    <w:p>
      <w:pPr>
        <w:pStyle w:val="34"/>
        <w:bidi w:val="0"/>
        <w:rPr>
          <w:rFonts w:hint="default" w:ascii="Times New Roman" w:hAnsi="Times New Roman" w:cs="Times New Roman"/>
          <w:color w:val="auto"/>
        </w:rPr>
      </w:pPr>
      <w:r>
        <w:rPr>
          <w:rFonts w:hint="default" w:ascii="Times New Roman" w:hAnsi="Times New Roman" w:cs="Times New Roman"/>
          <w:color w:val="auto"/>
          <w:lang w:val="en-US" w:eastAsia="zh-CN"/>
        </w:rPr>
        <w:t>县</w:t>
      </w:r>
      <w:r>
        <w:rPr>
          <w:rFonts w:hint="default" w:ascii="Times New Roman" w:hAnsi="Times New Roman" w:cs="Times New Roman"/>
          <w:color w:val="auto"/>
        </w:rPr>
        <w:t>级财政部门收到上级补助的衔接资金后，根据预算法、预算法实施条例和资金管理办法规定，</w:t>
      </w:r>
      <w:r>
        <w:rPr>
          <w:rFonts w:hint="default" w:ascii="Times New Roman" w:hAnsi="Times New Roman" w:cs="Times New Roman"/>
          <w:color w:val="auto"/>
          <w:lang w:val="en-US" w:eastAsia="zh-CN"/>
        </w:rPr>
        <w:t>商同</w:t>
      </w:r>
      <w:r>
        <w:rPr>
          <w:rFonts w:hint="default" w:ascii="Times New Roman" w:hAnsi="Times New Roman" w:cs="Times New Roman"/>
          <w:color w:val="auto"/>
        </w:rPr>
        <w:t>相关行业主管部门及时做好资金测算分配和下达工作。各相关行业主管部门将本级使用的资金及时分解到具体项目，纳入脱贫县涉农资金统筹整合使用试点实施方案的衔接资金，可按整合规定安排项目，督促加快项目实施进度。财政部门根据实施进度及时办理资金拨付，不得为了抬高支出进度“以拨代支”，并严格按照衔接资金管理办法核算和使用管理。</w:t>
      </w:r>
    </w:p>
    <w:p>
      <w:pPr>
        <w:pStyle w:val="34"/>
        <w:bidi w:val="0"/>
        <w:rPr>
          <w:rFonts w:hint="default" w:ascii="Times New Roman" w:hAnsi="Times New Roman" w:cs="Times New Roman"/>
          <w:color w:val="auto"/>
        </w:rPr>
      </w:pPr>
      <w:r>
        <w:rPr>
          <w:rFonts w:hint="default" w:ascii="Times New Roman" w:hAnsi="Times New Roman" w:cs="Times New Roman"/>
          <w:color w:val="auto"/>
        </w:rPr>
        <w:t>（2）项目实施</w:t>
      </w:r>
    </w:p>
    <w:p>
      <w:pPr>
        <w:pStyle w:val="3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项目申报：行业管理部门根据乡村振兴产业发展有关部署和年度工作重点，发布项目申报通知，按上年预算安排专项资金额的一定比例分配资金额度，由县行业管理部门会同同级财政部门，根据申报通知要求组织申报项目。</w:t>
      </w:r>
    </w:p>
    <w:p>
      <w:pPr>
        <w:pStyle w:val="3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项目评审：县主管部门、财政局负责对乡镇申报材料进行初审，并到现场进行真实性核查</w:t>
      </w:r>
      <w:bookmarkStart w:id="15" w:name="_Hlk102913920"/>
      <w:r>
        <w:rPr>
          <w:rFonts w:hint="default" w:ascii="Times New Roman" w:hAnsi="Times New Roman" w:cs="Times New Roman"/>
          <w:color w:val="auto"/>
          <w:lang w:val="en-US" w:eastAsia="zh-CN"/>
        </w:rPr>
        <w:t>，组织专家召开评审会</w:t>
      </w:r>
      <w:bookmarkEnd w:id="15"/>
      <w:r>
        <w:rPr>
          <w:rFonts w:hint="default" w:ascii="Times New Roman" w:hAnsi="Times New Roman" w:cs="Times New Roman"/>
          <w:color w:val="auto"/>
          <w:lang w:val="en-US" w:eastAsia="zh-CN"/>
        </w:rPr>
        <w:t>，进行专家评审、资格审核、信用核查、网上公示等环节，择优向市主管部门、财政部门推荐建设扶持项目。</w:t>
      </w:r>
    </w:p>
    <w:p>
      <w:pPr>
        <w:pStyle w:val="3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项目实施：县行业管理部门加强对获得资金支持项目的监督检查，发现的问题及时制定整改措施并落实，加强资金管理，按规定使用资金，确保资金安全、规范、有效。</w:t>
      </w:r>
    </w:p>
    <w:p>
      <w:pPr>
        <w:pStyle w:val="34"/>
        <w:bidi w:val="0"/>
        <w:rPr>
          <w:rFonts w:hint="default" w:ascii="Times New Roman" w:hAnsi="Times New Roman" w:cs="Times New Roman"/>
          <w:color w:val="auto"/>
        </w:rPr>
      </w:pPr>
      <w:r>
        <w:rPr>
          <w:rFonts w:hint="default" w:ascii="Times New Roman" w:hAnsi="Times New Roman" w:cs="Times New Roman"/>
          <w:color w:val="auto"/>
          <w:lang w:val="en-US" w:eastAsia="zh-CN"/>
        </w:rPr>
        <w:t>监督检查：对财政、审计等部门监督检查中发现的问题，主管部门或项目实施单位按规定及时整改，并加强对监督检查结果的运用。凡审计和监督检查中发现项目审核把关不严，资金使用违法违规等情况的，扣减当地预算资金分配额度或对项目申报给予限制等，并按有关法律法规严肃处理。</w:t>
      </w:r>
    </w:p>
    <w:p>
      <w:pPr>
        <w:pStyle w:val="36"/>
        <w:bidi w:val="0"/>
        <w:rPr>
          <w:rFonts w:hint="default" w:ascii="Times New Roman" w:hAnsi="Times New Roman" w:cs="Times New Roman"/>
          <w:color w:val="auto"/>
          <w:lang w:val="zh-CN"/>
        </w:rPr>
      </w:pPr>
      <w:bookmarkStart w:id="16" w:name="_Toc31157"/>
      <w:bookmarkStart w:id="17" w:name="_Toc32556"/>
      <w:bookmarkStart w:id="18" w:name="_Toc21933"/>
      <w:r>
        <w:rPr>
          <w:rFonts w:hint="default" w:ascii="Times New Roman" w:hAnsi="Times New Roman" w:cs="Times New Roman"/>
          <w:color w:val="auto"/>
          <w:lang w:val="zh-CN"/>
        </w:rPr>
        <w:t>（四）项目绩效目标</w:t>
      </w:r>
      <w:bookmarkEnd w:id="16"/>
      <w:bookmarkEnd w:id="17"/>
      <w:bookmarkEnd w:id="18"/>
    </w:p>
    <w:p>
      <w:pPr>
        <w:pStyle w:val="37"/>
        <w:bidi w:val="0"/>
        <w:rPr>
          <w:rFonts w:hint="default" w:ascii="Times New Roman" w:hAnsi="Times New Roman" w:cs="Times New Roman"/>
          <w:color w:val="auto"/>
        </w:rPr>
      </w:pPr>
      <w:r>
        <w:rPr>
          <w:rFonts w:hint="default" w:ascii="Times New Roman" w:hAnsi="Times New Roman" w:cs="Times New Roman"/>
          <w:color w:val="auto"/>
        </w:rPr>
        <w:t>1.总体绩效目标</w:t>
      </w:r>
    </w:p>
    <w:p>
      <w:pPr>
        <w:pStyle w:val="34"/>
        <w:bidi w:val="0"/>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计划</w:t>
      </w:r>
      <w:r>
        <w:rPr>
          <w:rFonts w:hint="default" w:ascii="Times New Roman" w:hAnsi="Times New Roman" w:cs="Times New Roman"/>
          <w:color w:val="auto"/>
        </w:rPr>
        <w:t>新建建筑面积</w:t>
      </w:r>
      <w:r>
        <w:rPr>
          <w:rFonts w:hint="default" w:ascii="Times New Roman" w:hAnsi="Times New Roman" w:cs="Times New Roman"/>
          <w:color w:val="auto"/>
          <w:lang w:val="en-US" w:eastAsia="zh-CN"/>
        </w:rPr>
        <w:t>为</w:t>
      </w:r>
      <w:r>
        <w:rPr>
          <w:rFonts w:hint="default" w:ascii="Times New Roman" w:hAnsi="Times New Roman" w:cs="Times New Roman"/>
          <w:color w:val="auto"/>
        </w:rPr>
        <w:t>4306.5平方米</w:t>
      </w:r>
      <w:r>
        <w:rPr>
          <w:rFonts w:hint="default" w:ascii="Times New Roman" w:hAnsi="Times New Roman" w:cs="Times New Roman"/>
          <w:color w:val="auto"/>
          <w:lang w:val="en-US" w:eastAsia="zh-CN"/>
        </w:rPr>
        <w:t>的</w:t>
      </w:r>
      <w:r>
        <w:rPr>
          <w:rFonts w:hint="default" w:ascii="Times New Roman" w:hAnsi="Times New Roman" w:cs="Times New Roman"/>
          <w:color w:val="auto"/>
        </w:rPr>
        <w:t>高温愈合库及相关配套设施</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通过本项目</w:t>
      </w:r>
      <w:r>
        <w:rPr>
          <w:rFonts w:hint="default" w:ascii="Times New Roman" w:hAnsi="Times New Roman" w:cs="Times New Roman"/>
          <w:color w:val="auto"/>
        </w:rPr>
        <w:t>建</w:t>
      </w:r>
      <w:r>
        <w:rPr>
          <w:rFonts w:hint="default" w:ascii="Times New Roman" w:hAnsi="Times New Roman" w:cs="Times New Roman"/>
          <w:color w:val="auto"/>
          <w:lang w:val="en-US" w:eastAsia="zh-CN"/>
        </w:rPr>
        <w:t>设</w:t>
      </w:r>
      <w:r>
        <w:rPr>
          <w:rFonts w:hint="default" w:ascii="Times New Roman" w:hAnsi="Times New Roman" w:cs="Times New Roman"/>
          <w:color w:val="auto"/>
        </w:rPr>
        <w:t>，</w:t>
      </w:r>
      <w:r>
        <w:rPr>
          <w:rFonts w:hint="default" w:ascii="Times New Roman" w:hAnsi="Times New Roman" w:cs="Times New Roman"/>
          <w:color w:val="auto"/>
          <w:lang w:val="en-US" w:eastAsia="zh-CN"/>
        </w:rPr>
        <w:t>促进</w:t>
      </w:r>
      <w:r>
        <w:rPr>
          <w:rFonts w:hint="default" w:ascii="Times New Roman" w:hAnsi="Times New Roman" w:cs="Times New Roman"/>
          <w:color w:val="auto"/>
        </w:rPr>
        <w:t>红薯产业发展，帮动群众就业增收，增加村集体经济收入</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带动当地经济发展水平。</w:t>
      </w:r>
    </w:p>
    <w:p>
      <w:pPr>
        <w:pStyle w:val="37"/>
        <w:bidi w:val="0"/>
        <w:rPr>
          <w:rFonts w:hint="default" w:ascii="Times New Roman" w:hAnsi="Times New Roman" w:cs="Times New Roman"/>
          <w:color w:val="auto"/>
        </w:rPr>
      </w:pPr>
      <w:r>
        <w:rPr>
          <w:rFonts w:hint="default" w:ascii="Times New Roman" w:hAnsi="Times New Roman" w:cs="Times New Roman"/>
          <w:color w:val="auto"/>
        </w:rPr>
        <w:t>2.年度绩效目标</w:t>
      </w:r>
    </w:p>
    <w:p>
      <w:pPr>
        <w:pStyle w:val="34"/>
        <w:bidi w:val="0"/>
        <w:rPr>
          <w:rFonts w:hint="default" w:ascii="Times New Roman" w:hAnsi="Times New Roman" w:cs="Times New Roman"/>
          <w:color w:val="auto"/>
        </w:rPr>
      </w:pPr>
      <w:r>
        <w:rPr>
          <w:rFonts w:hint="default" w:ascii="Times New Roman" w:hAnsi="Times New Roman" w:cs="Times New Roman"/>
          <w:color w:val="auto"/>
        </w:rPr>
        <w:t>评价组对项目绩效目标进行了梳理、核对与确认。具体绩效目标见表1-</w:t>
      </w:r>
      <w:r>
        <w:rPr>
          <w:rFonts w:hint="default" w:ascii="Times New Roman" w:hAnsi="Times New Roman" w:cs="Times New Roman"/>
          <w:color w:val="auto"/>
          <w:lang w:val="en-US" w:eastAsia="zh-CN"/>
        </w:rPr>
        <w:t>3</w:t>
      </w:r>
      <w:r>
        <w:rPr>
          <w:rFonts w:hint="default" w:ascii="Times New Roman" w:hAnsi="Times New Roman" w:cs="Times New Roman"/>
          <w:color w:val="auto"/>
        </w:rPr>
        <w:t>。</w:t>
      </w:r>
    </w:p>
    <w:p>
      <w:pPr>
        <w:ind w:firstLine="562"/>
        <w:jc w:val="center"/>
        <w:rPr>
          <w:rFonts w:hint="default" w:ascii="Times New Roman" w:hAnsi="Times New Roman" w:cs="Times New Roman"/>
          <w:b/>
          <w:color w:val="auto"/>
          <w:szCs w:val="28"/>
        </w:rPr>
      </w:pPr>
      <w:r>
        <w:rPr>
          <w:rFonts w:hint="default" w:ascii="Times New Roman" w:hAnsi="Times New Roman" w:cs="Times New Roman"/>
          <w:b/>
          <w:color w:val="auto"/>
          <w:szCs w:val="28"/>
        </w:rPr>
        <w:t>表1-</w:t>
      </w:r>
      <w:r>
        <w:rPr>
          <w:rFonts w:hint="default" w:ascii="Times New Roman" w:hAnsi="Times New Roman" w:cs="Times New Roman"/>
          <w:b/>
          <w:color w:val="auto"/>
          <w:szCs w:val="28"/>
          <w:lang w:val="en-US" w:eastAsia="zh-CN"/>
        </w:rPr>
        <w:t>3</w:t>
      </w:r>
      <w:r>
        <w:rPr>
          <w:rFonts w:hint="default" w:ascii="Times New Roman" w:hAnsi="Times New Roman" w:cs="Times New Roman"/>
          <w:b/>
          <w:color w:val="auto"/>
          <w:szCs w:val="28"/>
        </w:rPr>
        <w:t xml:space="preserve"> 2024年兰考县村集体经济项目</w:t>
      </w:r>
      <w:r>
        <w:rPr>
          <w:rFonts w:hint="default" w:ascii="Times New Roman" w:hAnsi="Times New Roman" w:cs="Times New Roman"/>
          <w:b/>
          <w:color w:val="auto"/>
          <w:szCs w:val="28"/>
          <w:lang w:val="en-US" w:eastAsia="zh-CN"/>
        </w:rPr>
        <w:t>绩效</w:t>
      </w:r>
      <w:r>
        <w:rPr>
          <w:rFonts w:hint="default" w:ascii="Times New Roman" w:hAnsi="Times New Roman" w:cs="Times New Roman"/>
          <w:b/>
          <w:color w:val="auto"/>
          <w:szCs w:val="28"/>
        </w:rPr>
        <w:t>目标表</w:t>
      </w:r>
    </w:p>
    <w:tbl>
      <w:tblPr>
        <w:tblStyle w:val="18"/>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2425"/>
        <w:gridCol w:w="3171"/>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487" w:type="dxa"/>
            <w:shd w:val="clear" w:color="auto" w:fill="BEBEBE"/>
            <w:vAlign w:val="center"/>
          </w:tcPr>
          <w:p>
            <w:pPr>
              <w:widowControl/>
              <w:wordWrap w:val="0"/>
              <w:spacing w:line="300" w:lineRule="atLeast"/>
              <w:ind w:firstLine="0" w:firstLineChars="0"/>
              <w:jc w:val="center"/>
              <w:rPr>
                <w:rFonts w:hint="default" w:ascii="Times New Roman" w:hAnsi="Times New Roman" w:eastAsia="仿宋" w:cs="Times New Roman"/>
                <w:b/>
                <w:bCs/>
                <w:color w:val="auto"/>
                <w:kern w:val="0"/>
                <w:sz w:val="24"/>
                <w:szCs w:val="24"/>
                <w:lang w:bidi="ar"/>
              </w:rPr>
            </w:pPr>
            <w:r>
              <w:rPr>
                <w:rFonts w:hint="default" w:ascii="Times New Roman" w:hAnsi="Times New Roman" w:eastAsia="仿宋_GB2312" w:cs="Times New Roman"/>
                <w:b/>
                <w:bCs/>
                <w:color w:val="auto"/>
                <w:kern w:val="0"/>
                <w:sz w:val="24"/>
                <w:szCs w:val="24"/>
                <w:lang w:bidi="ar"/>
              </w:rPr>
              <w:t>一级指标</w:t>
            </w:r>
          </w:p>
        </w:tc>
        <w:tc>
          <w:tcPr>
            <w:tcW w:w="2425" w:type="dxa"/>
            <w:shd w:val="clear" w:color="auto" w:fill="BEBEBE"/>
            <w:vAlign w:val="center"/>
          </w:tcPr>
          <w:p>
            <w:pPr>
              <w:widowControl/>
              <w:wordWrap w:val="0"/>
              <w:spacing w:line="300" w:lineRule="atLeast"/>
              <w:ind w:firstLine="0" w:firstLineChars="0"/>
              <w:jc w:val="center"/>
              <w:rPr>
                <w:rFonts w:hint="default" w:ascii="Times New Roman" w:hAnsi="Times New Roman" w:eastAsia="仿宋" w:cs="Times New Roman"/>
                <w:b/>
                <w:bCs/>
                <w:color w:val="auto"/>
                <w:kern w:val="0"/>
                <w:sz w:val="24"/>
                <w:szCs w:val="24"/>
                <w:lang w:bidi="ar"/>
              </w:rPr>
            </w:pPr>
            <w:r>
              <w:rPr>
                <w:rFonts w:hint="default" w:ascii="Times New Roman" w:hAnsi="Times New Roman" w:eastAsia="仿宋_GB2312" w:cs="Times New Roman"/>
                <w:b/>
                <w:bCs/>
                <w:color w:val="auto"/>
                <w:kern w:val="0"/>
                <w:sz w:val="24"/>
                <w:szCs w:val="24"/>
                <w:lang w:bidi="ar"/>
              </w:rPr>
              <w:t>二级指标</w:t>
            </w:r>
          </w:p>
        </w:tc>
        <w:tc>
          <w:tcPr>
            <w:tcW w:w="3171" w:type="dxa"/>
            <w:shd w:val="clear" w:color="auto" w:fill="BEBEBE"/>
            <w:vAlign w:val="center"/>
          </w:tcPr>
          <w:p>
            <w:pPr>
              <w:widowControl/>
              <w:wordWrap w:val="0"/>
              <w:spacing w:line="300" w:lineRule="atLeast"/>
              <w:ind w:firstLine="0" w:firstLineChars="0"/>
              <w:jc w:val="center"/>
              <w:rPr>
                <w:rFonts w:hint="default" w:ascii="Times New Roman" w:hAnsi="Times New Roman" w:eastAsia="仿宋" w:cs="Times New Roman"/>
                <w:b/>
                <w:bCs/>
                <w:color w:val="auto"/>
                <w:kern w:val="0"/>
                <w:sz w:val="24"/>
                <w:szCs w:val="24"/>
                <w:lang w:bidi="ar"/>
              </w:rPr>
            </w:pPr>
            <w:r>
              <w:rPr>
                <w:rFonts w:hint="default" w:ascii="Times New Roman" w:hAnsi="Times New Roman" w:eastAsia="仿宋_GB2312" w:cs="Times New Roman"/>
                <w:b/>
                <w:bCs/>
                <w:color w:val="auto"/>
                <w:kern w:val="0"/>
                <w:sz w:val="24"/>
                <w:szCs w:val="24"/>
                <w:lang w:bidi="ar"/>
              </w:rPr>
              <w:t>三级指标</w:t>
            </w:r>
          </w:p>
        </w:tc>
        <w:tc>
          <w:tcPr>
            <w:tcW w:w="1239" w:type="dxa"/>
            <w:shd w:val="clear" w:color="auto" w:fill="BEBEBE"/>
            <w:vAlign w:val="center"/>
          </w:tcPr>
          <w:p>
            <w:pPr>
              <w:widowControl/>
              <w:wordWrap w:val="0"/>
              <w:spacing w:line="300" w:lineRule="atLeast"/>
              <w:ind w:firstLine="0" w:firstLineChars="0"/>
              <w:jc w:val="center"/>
              <w:rPr>
                <w:rFonts w:hint="default" w:ascii="Times New Roman" w:hAnsi="Times New Roman" w:eastAsia="仿宋" w:cs="Times New Roman"/>
                <w:b/>
                <w:bCs/>
                <w:color w:val="auto"/>
                <w:kern w:val="0"/>
                <w:sz w:val="24"/>
                <w:szCs w:val="24"/>
                <w:lang w:bidi="ar"/>
              </w:rPr>
            </w:pPr>
            <w:r>
              <w:rPr>
                <w:rFonts w:hint="default" w:ascii="Times New Roman" w:hAnsi="Times New Roman" w:eastAsia="仿宋_GB2312" w:cs="Times New Roman"/>
                <w:b/>
                <w:bCs/>
                <w:color w:val="auto"/>
                <w:kern w:val="0"/>
                <w:sz w:val="24"/>
                <w:szCs w:val="24"/>
                <w:lang w:bidi="ar"/>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7" w:type="dxa"/>
            <w:vMerge w:val="restart"/>
            <w:vAlign w:val="center"/>
          </w:tcPr>
          <w:p>
            <w:pPr>
              <w:widowControl/>
              <w:wordWrap w:val="0"/>
              <w:spacing w:line="300" w:lineRule="atLeast"/>
              <w:ind w:firstLine="0" w:firstLineChars="0"/>
              <w:jc w:val="center"/>
              <w:rPr>
                <w:rFonts w:hint="default" w:ascii="Times New Roman" w:hAnsi="Times New Roman" w:eastAsia="仿宋"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产出指标</w:t>
            </w:r>
          </w:p>
        </w:tc>
        <w:tc>
          <w:tcPr>
            <w:tcW w:w="2425" w:type="dxa"/>
            <w:vAlign w:val="center"/>
          </w:tcPr>
          <w:p>
            <w:pPr>
              <w:widowControl/>
              <w:wordWrap w:val="0"/>
              <w:spacing w:line="300" w:lineRule="atLeast"/>
              <w:ind w:firstLine="0" w:firstLineChars="0"/>
              <w:jc w:val="center"/>
              <w:rPr>
                <w:rFonts w:hint="default" w:ascii="Times New Roman" w:hAnsi="Times New Roman" w:eastAsia="仿宋"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数量指标</w:t>
            </w:r>
          </w:p>
        </w:tc>
        <w:tc>
          <w:tcPr>
            <w:tcW w:w="3171" w:type="dxa"/>
            <w:vAlign w:val="center"/>
          </w:tcPr>
          <w:p>
            <w:pPr>
              <w:widowControl/>
              <w:wordWrap w:val="0"/>
              <w:spacing w:line="300" w:lineRule="atLeast"/>
              <w:ind w:firstLine="0" w:firstLineChars="0"/>
              <w:jc w:val="center"/>
              <w:rPr>
                <w:rFonts w:hint="default" w:ascii="Times New Roman" w:hAnsi="Times New Roman" w:eastAsia="仿宋"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项目建设目标完成率</w:t>
            </w:r>
          </w:p>
        </w:tc>
        <w:tc>
          <w:tcPr>
            <w:tcW w:w="1239" w:type="dxa"/>
            <w:vAlign w:val="center"/>
          </w:tcPr>
          <w:p>
            <w:pPr>
              <w:widowControl/>
              <w:wordWrap w:val="0"/>
              <w:spacing w:line="300" w:lineRule="atLeast"/>
              <w:ind w:firstLine="0" w:firstLineChars="0"/>
              <w:jc w:val="center"/>
              <w:rPr>
                <w:rFonts w:hint="default" w:ascii="Times New Roman" w:hAnsi="Times New Roman" w:eastAsia="仿宋"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7" w:type="dxa"/>
            <w:vMerge w:val="continue"/>
            <w:vAlign w:val="center"/>
          </w:tcPr>
          <w:p>
            <w:pPr>
              <w:widowControl/>
              <w:wordWrap w:val="0"/>
              <w:spacing w:line="300" w:lineRule="atLeast"/>
              <w:ind w:firstLine="0" w:firstLineChars="0"/>
              <w:jc w:val="center"/>
              <w:rPr>
                <w:rFonts w:hint="default" w:ascii="Times New Roman" w:hAnsi="Times New Roman" w:eastAsia="仿宋" w:cs="Times New Roman"/>
                <w:color w:val="auto"/>
                <w:kern w:val="0"/>
                <w:sz w:val="24"/>
                <w:szCs w:val="24"/>
                <w:lang w:bidi="ar"/>
              </w:rPr>
            </w:pPr>
          </w:p>
        </w:tc>
        <w:tc>
          <w:tcPr>
            <w:tcW w:w="2425" w:type="dxa"/>
            <w:vAlign w:val="center"/>
          </w:tcPr>
          <w:p>
            <w:pPr>
              <w:widowControl/>
              <w:wordWrap w:val="0"/>
              <w:spacing w:line="300" w:lineRule="atLeast"/>
              <w:ind w:firstLine="0" w:firstLineChars="0"/>
              <w:jc w:val="center"/>
              <w:rPr>
                <w:rFonts w:hint="default" w:ascii="Times New Roman" w:hAnsi="Times New Roman" w:eastAsia="仿宋"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质量指标</w:t>
            </w:r>
          </w:p>
        </w:tc>
        <w:tc>
          <w:tcPr>
            <w:tcW w:w="3171" w:type="dxa"/>
            <w:vAlign w:val="center"/>
          </w:tcPr>
          <w:p>
            <w:pPr>
              <w:widowControl/>
              <w:wordWrap w:val="0"/>
              <w:spacing w:line="300" w:lineRule="atLeast"/>
              <w:ind w:firstLine="0" w:firstLineChars="0"/>
              <w:jc w:val="center"/>
              <w:rPr>
                <w:rFonts w:hint="default" w:ascii="Times New Roman" w:hAnsi="Times New Roman" w:eastAsia="仿宋"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项目验收合格率</w:t>
            </w:r>
          </w:p>
        </w:tc>
        <w:tc>
          <w:tcPr>
            <w:tcW w:w="1239" w:type="dxa"/>
            <w:vAlign w:val="center"/>
          </w:tcPr>
          <w:p>
            <w:pPr>
              <w:widowControl/>
              <w:wordWrap w:val="0"/>
              <w:spacing w:line="300" w:lineRule="atLeast"/>
              <w:ind w:firstLine="0" w:firstLineChars="0"/>
              <w:jc w:val="center"/>
              <w:rPr>
                <w:rFonts w:hint="default" w:ascii="Times New Roman" w:hAnsi="Times New Roman" w:eastAsia="仿宋"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7" w:type="dxa"/>
            <w:vMerge w:val="continue"/>
            <w:vAlign w:val="center"/>
          </w:tcPr>
          <w:p>
            <w:pPr>
              <w:widowControl/>
              <w:wordWrap w:val="0"/>
              <w:spacing w:line="300" w:lineRule="atLeast"/>
              <w:ind w:firstLine="0" w:firstLineChars="0"/>
              <w:jc w:val="center"/>
              <w:rPr>
                <w:rFonts w:hint="default" w:ascii="Times New Roman" w:hAnsi="Times New Roman" w:eastAsia="仿宋" w:cs="Times New Roman"/>
                <w:color w:val="auto"/>
                <w:kern w:val="0"/>
                <w:sz w:val="24"/>
                <w:szCs w:val="24"/>
                <w:lang w:bidi="ar"/>
              </w:rPr>
            </w:pPr>
          </w:p>
        </w:tc>
        <w:tc>
          <w:tcPr>
            <w:tcW w:w="2425" w:type="dxa"/>
            <w:vAlign w:val="center"/>
          </w:tcPr>
          <w:p>
            <w:pPr>
              <w:widowControl/>
              <w:wordWrap w:val="0"/>
              <w:spacing w:line="300" w:lineRule="atLeast"/>
              <w:ind w:firstLine="0" w:firstLineChars="0"/>
              <w:jc w:val="center"/>
              <w:rPr>
                <w:rFonts w:hint="default" w:ascii="Times New Roman" w:hAnsi="Times New Roman" w:eastAsia="仿宋"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时效指标</w:t>
            </w:r>
          </w:p>
        </w:tc>
        <w:tc>
          <w:tcPr>
            <w:tcW w:w="3171" w:type="dxa"/>
            <w:vAlign w:val="center"/>
          </w:tcPr>
          <w:p>
            <w:pPr>
              <w:widowControl/>
              <w:wordWrap w:val="0"/>
              <w:spacing w:line="300" w:lineRule="atLeast"/>
              <w:ind w:firstLine="0" w:firstLineChars="0"/>
              <w:jc w:val="center"/>
              <w:rPr>
                <w:rFonts w:hint="default" w:ascii="Times New Roman" w:hAnsi="Times New Roman" w:eastAsia="仿宋"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项目</w:t>
            </w:r>
            <w:r>
              <w:rPr>
                <w:rFonts w:hint="default" w:ascii="Times New Roman" w:hAnsi="Times New Roman" w:cs="Times New Roman"/>
                <w:color w:val="auto"/>
                <w:kern w:val="0"/>
                <w:sz w:val="24"/>
                <w:szCs w:val="24"/>
                <w:lang w:val="en-US" w:eastAsia="zh-CN" w:bidi="ar"/>
              </w:rPr>
              <w:t>完工</w:t>
            </w:r>
            <w:r>
              <w:rPr>
                <w:rFonts w:hint="default" w:ascii="Times New Roman" w:hAnsi="Times New Roman" w:eastAsia="仿宋_GB2312" w:cs="Times New Roman"/>
                <w:color w:val="auto"/>
                <w:kern w:val="0"/>
                <w:sz w:val="24"/>
                <w:szCs w:val="24"/>
                <w:lang w:bidi="ar"/>
              </w:rPr>
              <w:t>及时性</w:t>
            </w:r>
          </w:p>
        </w:tc>
        <w:tc>
          <w:tcPr>
            <w:tcW w:w="1239" w:type="dxa"/>
            <w:vAlign w:val="center"/>
          </w:tcPr>
          <w:p>
            <w:pPr>
              <w:widowControl/>
              <w:wordWrap w:val="0"/>
              <w:spacing w:line="300" w:lineRule="atLeast"/>
              <w:ind w:firstLine="0" w:firstLineChars="0"/>
              <w:jc w:val="center"/>
              <w:rPr>
                <w:rFonts w:hint="default" w:ascii="Times New Roman" w:hAnsi="Times New Roman" w:eastAsia="仿宋"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7" w:type="dxa"/>
            <w:vMerge w:val="continue"/>
            <w:vAlign w:val="center"/>
          </w:tcPr>
          <w:p>
            <w:pPr>
              <w:widowControl/>
              <w:wordWrap w:val="0"/>
              <w:spacing w:line="300" w:lineRule="atLeast"/>
              <w:ind w:firstLine="0" w:firstLineChars="0"/>
              <w:jc w:val="center"/>
              <w:rPr>
                <w:rFonts w:hint="default" w:ascii="Times New Roman" w:hAnsi="Times New Roman" w:eastAsia="仿宋" w:cs="Times New Roman"/>
                <w:color w:val="auto"/>
                <w:kern w:val="0"/>
                <w:sz w:val="24"/>
                <w:szCs w:val="24"/>
                <w:lang w:bidi="ar"/>
              </w:rPr>
            </w:pPr>
          </w:p>
        </w:tc>
        <w:tc>
          <w:tcPr>
            <w:tcW w:w="2425" w:type="dxa"/>
            <w:vAlign w:val="center"/>
          </w:tcPr>
          <w:p>
            <w:pPr>
              <w:widowControl/>
              <w:wordWrap w:val="0"/>
              <w:spacing w:line="300" w:lineRule="atLeast"/>
              <w:ind w:firstLine="0" w:firstLineChars="0"/>
              <w:jc w:val="center"/>
              <w:rPr>
                <w:rFonts w:hint="default" w:ascii="Times New Roman" w:hAnsi="Times New Roman" w:eastAsia="仿宋"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bidi="ar"/>
              </w:rPr>
              <w:t>成本</w:t>
            </w:r>
            <w:r>
              <w:rPr>
                <w:rFonts w:hint="default" w:ascii="Times New Roman" w:hAnsi="Times New Roman" w:eastAsia="仿宋_GB2312" w:cs="Times New Roman"/>
                <w:color w:val="auto"/>
                <w:kern w:val="0"/>
                <w:sz w:val="24"/>
                <w:szCs w:val="24"/>
                <w:lang w:val="en-US" w:eastAsia="zh-CN" w:bidi="ar"/>
              </w:rPr>
              <w:t>指标</w:t>
            </w:r>
          </w:p>
        </w:tc>
        <w:tc>
          <w:tcPr>
            <w:tcW w:w="3171" w:type="dxa"/>
            <w:vAlign w:val="center"/>
          </w:tcPr>
          <w:p>
            <w:pPr>
              <w:widowControl/>
              <w:wordWrap w:val="0"/>
              <w:spacing w:line="300" w:lineRule="atLeast"/>
              <w:ind w:firstLine="0" w:firstLineChars="0"/>
              <w:jc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成本控制率</w:t>
            </w:r>
          </w:p>
        </w:tc>
        <w:tc>
          <w:tcPr>
            <w:tcW w:w="1239" w:type="dxa"/>
            <w:vAlign w:val="center"/>
          </w:tcPr>
          <w:p>
            <w:pPr>
              <w:widowControl/>
              <w:wordWrap w:val="0"/>
              <w:spacing w:line="300" w:lineRule="atLeast"/>
              <w:ind w:firstLine="0" w:firstLineChars="0"/>
              <w:jc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7" w:type="dxa"/>
            <w:vMerge w:val="restart"/>
            <w:vAlign w:val="center"/>
          </w:tcPr>
          <w:p>
            <w:pPr>
              <w:widowControl/>
              <w:wordWrap w:val="0"/>
              <w:spacing w:line="300" w:lineRule="atLeast"/>
              <w:ind w:firstLine="0" w:firstLineChars="0"/>
              <w:jc w:val="center"/>
              <w:rPr>
                <w:rFonts w:hint="default" w:ascii="Times New Roman" w:hAnsi="Times New Roman" w:eastAsia="仿宋"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效益指标</w:t>
            </w:r>
          </w:p>
        </w:tc>
        <w:tc>
          <w:tcPr>
            <w:tcW w:w="2425" w:type="dxa"/>
            <w:vAlign w:val="center"/>
          </w:tcPr>
          <w:p>
            <w:pPr>
              <w:widowControl/>
              <w:wordWrap w:val="0"/>
              <w:spacing w:line="300" w:lineRule="atLeast"/>
              <w:ind w:firstLine="0" w:firstLineChars="0"/>
              <w:jc w:val="center"/>
              <w:rPr>
                <w:rFonts w:hint="default" w:ascii="Times New Roman" w:hAnsi="Times New Roman" w:eastAsia="仿宋"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经济效益指标</w:t>
            </w:r>
          </w:p>
        </w:tc>
        <w:tc>
          <w:tcPr>
            <w:tcW w:w="3171" w:type="dxa"/>
            <w:vAlign w:val="center"/>
          </w:tcPr>
          <w:p>
            <w:pPr>
              <w:widowControl/>
              <w:wordWrap w:val="0"/>
              <w:spacing w:line="300" w:lineRule="atLeast"/>
              <w:ind w:firstLine="0" w:firstLineChars="0"/>
              <w:jc w:val="center"/>
              <w:rPr>
                <w:rFonts w:hint="default" w:ascii="Times New Roman" w:hAnsi="Times New Roman" w:eastAsia="仿宋"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每年农村集体经济收入</w:t>
            </w:r>
          </w:p>
        </w:tc>
        <w:tc>
          <w:tcPr>
            <w:tcW w:w="1239" w:type="dxa"/>
            <w:vAlign w:val="center"/>
          </w:tcPr>
          <w:p>
            <w:pPr>
              <w:widowControl/>
              <w:adjustRightInd w:val="0"/>
              <w:snapToGrid w:val="0"/>
              <w:spacing w:line="240" w:lineRule="atLeast"/>
              <w:ind w:left="0" w:leftChars="0" w:firstLine="0" w:firstLineChars="0"/>
              <w:jc w:val="center"/>
              <w:textAlignment w:val="center"/>
              <w:rPr>
                <w:rFonts w:hint="default" w:ascii="Times New Roman" w:hAnsi="Times New Roman" w:eastAsia="仿宋"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59.</w:t>
            </w:r>
            <w:r>
              <w:rPr>
                <w:rFonts w:hint="default" w:ascii="Times New Roman" w:hAnsi="Times New Roman" w:cs="Times New Roman"/>
                <w:color w:val="auto"/>
                <w:kern w:val="0"/>
                <w:sz w:val="24"/>
                <w:szCs w:val="24"/>
                <w:lang w:val="en-US" w:eastAsia="zh-CN" w:bidi="ar"/>
              </w:rPr>
              <w:t>5</w:t>
            </w:r>
            <w:r>
              <w:rPr>
                <w:rFonts w:hint="default" w:ascii="Times New Roman" w:hAnsi="Times New Roman" w:eastAsia="仿宋_GB2312" w:cs="Times New Roman"/>
                <w:color w:val="auto"/>
                <w:kern w:val="0"/>
                <w:sz w:val="24"/>
                <w:szCs w:val="24"/>
                <w:lang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7" w:type="dxa"/>
            <w:vMerge w:val="continue"/>
            <w:vAlign w:val="center"/>
          </w:tcPr>
          <w:p>
            <w:pPr>
              <w:widowControl/>
              <w:wordWrap w:val="0"/>
              <w:spacing w:line="300" w:lineRule="atLeast"/>
              <w:ind w:firstLine="0" w:firstLineChars="0"/>
              <w:jc w:val="center"/>
              <w:rPr>
                <w:rFonts w:hint="default" w:ascii="Times New Roman" w:hAnsi="Times New Roman" w:eastAsia="仿宋" w:cs="Times New Roman"/>
                <w:color w:val="auto"/>
                <w:kern w:val="0"/>
                <w:sz w:val="24"/>
                <w:szCs w:val="24"/>
                <w:lang w:bidi="ar"/>
              </w:rPr>
            </w:pPr>
          </w:p>
        </w:tc>
        <w:tc>
          <w:tcPr>
            <w:tcW w:w="2425" w:type="dxa"/>
            <w:vAlign w:val="center"/>
          </w:tcPr>
          <w:p>
            <w:pPr>
              <w:widowControl/>
              <w:wordWrap w:val="0"/>
              <w:spacing w:line="300" w:lineRule="atLeast"/>
              <w:ind w:firstLine="0" w:firstLineChars="0"/>
              <w:jc w:val="center"/>
              <w:rPr>
                <w:rFonts w:hint="default" w:ascii="Times New Roman" w:hAnsi="Times New Roman" w:eastAsia="仿宋"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社会效益指标</w:t>
            </w:r>
          </w:p>
        </w:tc>
        <w:tc>
          <w:tcPr>
            <w:tcW w:w="3171" w:type="dxa"/>
            <w:vAlign w:val="center"/>
          </w:tcPr>
          <w:p>
            <w:pPr>
              <w:widowControl/>
              <w:wordWrap w:val="0"/>
              <w:spacing w:line="300" w:lineRule="atLeast"/>
              <w:ind w:firstLine="0" w:firstLineChars="0"/>
              <w:jc w:val="center"/>
              <w:rPr>
                <w:rFonts w:hint="default" w:ascii="Times New Roman" w:hAnsi="Times New Roman" w:eastAsia="仿宋"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特色产业带动就业人口数</w:t>
            </w:r>
          </w:p>
        </w:tc>
        <w:tc>
          <w:tcPr>
            <w:tcW w:w="1239" w:type="dxa"/>
            <w:vAlign w:val="center"/>
          </w:tcPr>
          <w:p>
            <w:pPr>
              <w:widowControl/>
              <w:adjustRightInd w:val="0"/>
              <w:snapToGrid w:val="0"/>
              <w:spacing w:line="240" w:lineRule="atLeast"/>
              <w:ind w:left="0" w:leftChars="0" w:firstLine="0" w:firstLineChars="0"/>
              <w:jc w:val="center"/>
              <w:textAlignment w:val="center"/>
              <w:rPr>
                <w:rFonts w:hint="default" w:ascii="Times New Roman" w:hAnsi="Times New Roman" w:eastAsia="仿宋"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≥20人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7" w:type="dxa"/>
            <w:vMerge w:val="continue"/>
            <w:vAlign w:val="center"/>
          </w:tcPr>
          <w:p>
            <w:pPr>
              <w:widowControl/>
              <w:wordWrap w:val="0"/>
              <w:spacing w:line="300" w:lineRule="atLeast"/>
              <w:ind w:firstLine="0" w:firstLineChars="0"/>
              <w:jc w:val="center"/>
              <w:rPr>
                <w:rFonts w:hint="default" w:ascii="Times New Roman" w:hAnsi="Times New Roman" w:eastAsia="仿宋" w:cs="Times New Roman"/>
                <w:color w:val="auto"/>
                <w:kern w:val="0"/>
                <w:sz w:val="24"/>
                <w:szCs w:val="24"/>
                <w:lang w:bidi="ar"/>
              </w:rPr>
            </w:pPr>
          </w:p>
        </w:tc>
        <w:tc>
          <w:tcPr>
            <w:tcW w:w="2425" w:type="dxa"/>
            <w:vMerge w:val="restart"/>
            <w:vAlign w:val="center"/>
          </w:tcPr>
          <w:p>
            <w:pPr>
              <w:widowControl/>
              <w:wordWrap w:val="0"/>
              <w:spacing w:line="300" w:lineRule="atLeast"/>
              <w:ind w:firstLine="0" w:firstLineChars="0"/>
              <w:jc w:val="center"/>
              <w:rPr>
                <w:rFonts w:hint="default" w:ascii="Times New Roman" w:hAnsi="Times New Roman" w:eastAsia="仿宋"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可持续影响指标</w:t>
            </w:r>
          </w:p>
        </w:tc>
        <w:tc>
          <w:tcPr>
            <w:tcW w:w="3171" w:type="dxa"/>
            <w:vAlign w:val="center"/>
          </w:tcPr>
          <w:p>
            <w:pPr>
              <w:widowControl/>
              <w:wordWrap w:val="0"/>
              <w:spacing w:line="300" w:lineRule="atLeast"/>
              <w:ind w:firstLine="0" w:firstLineChars="0"/>
              <w:jc w:val="center"/>
              <w:rPr>
                <w:rFonts w:hint="default" w:ascii="Times New Roman" w:hAnsi="Times New Roman" w:eastAsia="仿宋"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项目运行情况</w:t>
            </w:r>
          </w:p>
        </w:tc>
        <w:tc>
          <w:tcPr>
            <w:tcW w:w="1239" w:type="dxa"/>
            <w:vAlign w:val="center"/>
          </w:tcPr>
          <w:p>
            <w:pPr>
              <w:widowControl/>
              <w:wordWrap w:val="0"/>
              <w:spacing w:line="300" w:lineRule="atLeast"/>
              <w:ind w:firstLine="0" w:firstLineChars="0"/>
              <w:jc w:val="center"/>
              <w:rPr>
                <w:rFonts w:hint="default" w:ascii="Times New Roman" w:hAnsi="Times New Roman" w:eastAsia="仿宋"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7" w:type="dxa"/>
            <w:vMerge w:val="continue"/>
            <w:vAlign w:val="center"/>
          </w:tcPr>
          <w:p>
            <w:pPr>
              <w:widowControl/>
              <w:wordWrap w:val="0"/>
              <w:spacing w:line="300" w:lineRule="atLeast"/>
              <w:ind w:firstLine="0" w:firstLineChars="0"/>
              <w:jc w:val="center"/>
              <w:rPr>
                <w:rFonts w:hint="default" w:ascii="Times New Roman" w:hAnsi="Times New Roman" w:eastAsia="仿宋" w:cs="Times New Roman"/>
                <w:color w:val="auto"/>
                <w:kern w:val="0"/>
                <w:sz w:val="24"/>
                <w:szCs w:val="24"/>
                <w:lang w:bidi="ar"/>
              </w:rPr>
            </w:pPr>
          </w:p>
        </w:tc>
        <w:tc>
          <w:tcPr>
            <w:tcW w:w="2425" w:type="dxa"/>
            <w:vMerge w:val="continue"/>
            <w:vAlign w:val="center"/>
          </w:tcPr>
          <w:p>
            <w:pPr>
              <w:widowControl/>
              <w:wordWrap w:val="0"/>
              <w:spacing w:line="300" w:lineRule="atLeast"/>
              <w:ind w:firstLine="0" w:firstLineChars="0"/>
              <w:jc w:val="center"/>
              <w:rPr>
                <w:rFonts w:hint="default" w:ascii="Times New Roman" w:hAnsi="Times New Roman" w:eastAsia="仿宋" w:cs="Times New Roman"/>
                <w:color w:val="auto"/>
                <w:kern w:val="0"/>
                <w:sz w:val="24"/>
                <w:szCs w:val="24"/>
                <w:lang w:bidi="ar"/>
              </w:rPr>
            </w:pPr>
          </w:p>
        </w:tc>
        <w:tc>
          <w:tcPr>
            <w:tcW w:w="3171" w:type="dxa"/>
            <w:vAlign w:val="center"/>
          </w:tcPr>
          <w:p>
            <w:pPr>
              <w:widowControl/>
              <w:wordWrap w:val="0"/>
              <w:spacing w:line="300" w:lineRule="atLeast"/>
              <w:ind w:firstLine="0" w:firstLineChars="0"/>
              <w:jc w:val="center"/>
              <w:rPr>
                <w:rFonts w:hint="default" w:ascii="Times New Roman" w:hAnsi="Times New Roman" w:eastAsia="仿宋"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长效机制的健全性</w:t>
            </w:r>
          </w:p>
        </w:tc>
        <w:tc>
          <w:tcPr>
            <w:tcW w:w="1239" w:type="dxa"/>
            <w:vAlign w:val="center"/>
          </w:tcPr>
          <w:p>
            <w:pPr>
              <w:widowControl/>
              <w:wordWrap w:val="0"/>
              <w:spacing w:line="300" w:lineRule="atLeast"/>
              <w:ind w:firstLine="0" w:firstLineChars="0"/>
              <w:jc w:val="center"/>
              <w:rPr>
                <w:rFonts w:hint="default" w:ascii="Times New Roman" w:hAnsi="Times New Roman" w:eastAsia="仿宋"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7" w:type="dxa"/>
            <w:vAlign w:val="center"/>
          </w:tcPr>
          <w:p>
            <w:pPr>
              <w:widowControl/>
              <w:wordWrap w:val="0"/>
              <w:spacing w:line="300" w:lineRule="atLeast"/>
              <w:ind w:firstLine="0" w:firstLineChars="0"/>
              <w:jc w:val="center"/>
              <w:rPr>
                <w:rFonts w:hint="default" w:ascii="Times New Roman" w:hAnsi="Times New Roman" w:eastAsia="仿宋"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满意度指标</w:t>
            </w:r>
          </w:p>
        </w:tc>
        <w:tc>
          <w:tcPr>
            <w:tcW w:w="2425" w:type="dxa"/>
            <w:vAlign w:val="center"/>
          </w:tcPr>
          <w:p>
            <w:pPr>
              <w:widowControl/>
              <w:wordWrap w:val="0"/>
              <w:spacing w:line="300" w:lineRule="atLeast"/>
              <w:ind w:firstLine="0" w:firstLineChars="0"/>
              <w:jc w:val="center"/>
              <w:rPr>
                <w:rFonts w:hint="default" w:ascii="Times New Roman" w:hAnsi="Times New Roman" w:eastAsia="仿宋"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服务对象满意度指标</w:t>
            </w:r>
          </w:p>
        </w:tc>
        <w:tc>
          <w:tcPr>
            <w:tcW w:w="3171" w:type="dxa"/>
            <w:vAlign w:val="center"/>
          </w:tcPr>
          <w:p>
            <w:pPr>
              <w:widowControl/>
              <w:wordWrap w:val="0"/>
              <w:spacing w:line="300" w:lineRule="atLeast"/>
              <w:ind w:firstLine="0" w:firstLineChars="0"/>
              <w:jc w:val="center"/>
              <w:rPr>
                <w:rFonts w:hint="default" w:ascii="Times New Roman" w:hAnsi="Times New Roman" w:eastAsia="仿宋"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受益群体满意度</w:t>
            </w:r>
          </w:p>
        </w:tc>
        <w:tc>
          <w:tcPr>
            <w:tcW w:w="1239" w:type="dxa"/>
            <w:vAlign w:val="center"/>
          </w:tcPr>
          <w:p>
            <w:pPr>
              <w:widowControl/>
              <w:wordWrap w:val="0"/>
              <w:spacing w:line="300" w:lineRule="atLeast"/>
              <w:ind w:firstLine="0" w:firstLineChars="0"/>
              <w:jc w:val="center"/>
              <w:rPr>
                <w:rFonts w:hint="default" w:ascii="Times New Roman" w:hAnsi="Times New Roman" w:eastAsia="仿宋"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≥9</w:t>
            </w:r>
            <w:r>
              <w:rPr>
                <w:rFonts w:hint="default" w:ascii="Times New Roman" w:hAnsi="Times New Roman" w:cs="Times New Roman"/>
                <w:color w:val="auto"/>
                <w:kern w:val="0"/>
                <w:sz w:val="24"/>
                <w:szCs w:val="24"/>
                <w:lang w:val="en-US" w:eastAsia="zh-CN" w:bidi="ar"/>
              </w:rPr>
              <w:t>0</w:t>
            </w:r>
            <w:r>
              <w:rPr>
                <w:rFonts w:hint="default" w:ascii="Times New Roman" w:hAnsi="Times New Roman" w:eastAsia="仿宋_GB2312" w:cs="Times New Roman"/>
                <w:color w:val="auto"/>
                <w:kern w:val="0"/>
                <w:sz w:val="24"/>
                <w:szCs w:val="24"/>
                <w:lang w:bidi="ar"/>
              </w:rPr>
              <w:t>%</w:t>
            </w:r>
          </w:p>
        </w:tc>
      </w:tr>
    </w:tbl>
    <w:p>
      <w:pPr>
        <w:pStyle w:val="35"/>
        <w:bidi w:val="0"/>
        <w:rPr>
          <w:rFonts w:hint="default" w:ascii="Times New Roman" w:hAnsi="Times New Roman" w:eastAsia="黑体" w:cs="Times New Roman"/>
          <w:color w:val="auto"/>
          <w:lang w:val="en-US" w:eastAsia="zh-CN"/>
        </w:rPr>
      </w:pPr>
      <w:bookmarkStart w:id="19" w:name="_Toc8804"/>
      <w:bookmarkStart w:id="20" w:name="_Toc9190"/>
      <w:bookmarkStart w:id="21" w:name="_Toc10520"/>
      <w:r>
        <w:rPr>
          <w:rFonts w:hint="eastAsia" w:cs="Times New Roman"/>
          <w:color w:val="auto"/>
          <w:lang w:val="en-US" w:eastAsia="zh-CN"/>
        </w:rPr>
        <w:t>二</w:t>
      </w:r>
      <w:r>
        <w:rPr>
          <w:rFonts w:hint="default" w:ascii="Times New Roman" w:hAnsi="Times New Roman" w:cs="Times New Roman"/>
          <w:color w:val="auto"/>
          <w:lang w:val="zh-CN"/>
        </w:rPr>
        <w:t>、评价结论</w:t>
      </w:r>
      <w:bookmarkEnd w:id="19"/>
      <w:bookmarkEnd w:id="20"/>
      <w:bookmarkStart w:id="22" w:name="_Toc134187972"/>
      <w:r>
        <w:rPr>
          <w:rFonts w:hint="default" w:ascii="Times New Roman" w:hAnsi="Times New Roman" w:cs="Times New Roman"/>
          <w:color w:val="auto"/>
          <w:lang w:val="en-US" w:eastAsia="zh-CN"/>
        </w:rPr>
        <w:t>及绩效分析</w:t>
      </w:r>
      <w:bookmarkEnd w:id="21"/>
    </w:p>
    <w:p>
      <w:pPr>
        <w:pStyle w:val="36"/>
        <w:bidi w:val="0"/>
        <w:rPr>
          <w:rFonts w:hint="default"/>
          <w:lang w:val="en-US" w:eastAsia="zh-CN"/>
        </w:rPr>
      </w:pPr>
      <w:bookmarkStart w:id="23" w:name="_Toc24668"/>
      <w:bookmarkStart w:id="24" w:name="_Toc1416"/>
      <w:bookmarkStart w:id="25" w:name="_Toc16763"/>
      <w:r>
        <w:rPr>
          <w:rFonts w:hint="default"/>
          <w:lang w:val="en-US" w:eastAsia="zh-CN"/>
        </w:rPr>
        <w:t>（一）</w:t>
      </w:r>
      <w:bookmarkEnd w:id="22"/>
      <w:bookmarkEnd w:id="23"/>
      <w:bookmarkEnd w:id="24"/>
      <w:bookmarkStart w:id="26" w:name="_Toc134187973"/>
      <w:r>
        <w:rPr>
          <w:rFonts w:hint="eastAsia"/>
          <w:lang w:val="en-US" w:eastAsia="zh-CN"/>
        </w:rPr>
        <w:t>总体</w:t>
      </w:r>
      <w:r>
        <w:rPr>
          <w:rFonts w:hint="default"/>
          <w:lang w:val="en-US" w:eastAsia="zh-CN"/>
        </w:rPr>
        <w:t>结论</w:t>
      </w:r>
      <w:bookmarkEnd w:id="25"/>
    </w:p>
    <w:p>
      <w:pPr>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整体而言，2024年兰考县村集体经济项目立项程序合规，符合国家、河南省乡村振兴的相关政策和规划要求，与项目单位职能相符，通过项目实施</w:t>
      </w:r>
      <w:r>
        <w:rPr>
          <w:rFonts w:hint="default" w:ascii="Times New Roman" w:hAnsi="Times New Roman" w:cs="Times New Roman"/>
          <w:color w:val="auto"/>
          <w:kern w:val="2"/>
          <w:sz w:val="32"/>
          <w:szCs w:val="32"/>
          <w:lang w:val="en-US" w:eastAsia="zh-CN" w:bidi="ar-SA"/>
        </w:rPr>
        <w:t>可以在</w:t>
      </w:r>
      <w:r>
        <w:rPr>
          <w:rFonts w:hint="default" w:ascii="Times New Roman" w:hAnsi="Times New Roman" w:eastAsia="仿宋_GB2312" w:cs="Times New Roman"/>
          <w:color w:val="auto"/>
          <w:kern w:val="2"/>
          <w:sz w:val="32"/>
          <w:szCs w:val="32"/>
          <w:lang w:val="en-US" w:eastAsia="zh-CN" w:bidi="ar-SA"/>
        </w:rPr>
        <w:t>一定程度上提高及带动当地村集体经济发展水平，带动当地居民稳定就业增收</w:t>
      </w:r>
      <w:r>
        <w:rPr>
          <w:rFonts w:hint="default" w:ascii="Times New Roman" w:hAnsi="Times New Roman"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让乡村发展成果更多更公平惠及广大农民群众。但是，项目实施过程中存在</w:t>
      </w:r>
      <w:r>
        <w:rPr>
          <w:rFonts w:hint="default" w:ascii="Times New Roman" w:hAnsi="Times New Roman" w:cs="Times New Roman"/>
          <w:color w:val="auto"/>
          <w:kern w:val="2"/>
          <w:sz w:val="32"/>
          <w:szCs w:val="32"/>
          <w:lang w:val="en-US" w:eastAsia="zh-CN" w:bidi="ar-SA"/>
        </w:rPr>
        <w:t>绩效指标设置不合理</w:t>
      </w:r>
      <w:r>
        <w:rPr>
          <w:rFonts w:hint="eastAsia" w:cs="Times New Roman"/>
          <w:color w:val="auto"/>
          <w:kern w:val="2"/>
          <w:sz w:val="32"/>
          <w:szCs w:val="32"/>
          <w:lang w:val="en-US" w:eastAsia="zh-CN" w:bidi="ar-SA"/>
        </w:rPr>
        <w:t>、</w:t>
      </w:r>
      <w:r>
        <w:rPr>
          <w:rFonts w:hint="default" w:ascii="Times New Roman" w:hAnsi="Times New Roman" w:cs="Times New Roman"/>
          <w:color w:val="auto"/>
          <w:kern w:val="2"/>
          <w:sz w:val="32"/>
          <w:szCs w:val="32"/>
          <w:lang w:val="en-US" w:eastAsia="zh-CN" w:bidi="ar-SA"/>
        </w:rPr>
        <w:t>项目完工不及时</w:t>
      </w:r>
      <w:r>
        <w:rPr>
          <w:rFonts w:hint="default" w:ascii="Times New Roman" w:hAnsi="Times New Roman" w:eastAsia="仿宋_GB2312" w:cs="Times New Roman"/>
          <w:color w:val="auto"/>
          <w:kern w:val="2"/>
          <w:sz w:val="32"/>
          <w:szCs w:val="32"/>
          <w:lang w:val="en-US" w:eastAsia="zh-CN" w:bidi="ar-SA"/>
        </w:rPr>
        <w:t>等问题。</w:t>
      </w:r>
    </w:p>
    <w:p>
      <w:pPr>
        <w:pStyle w:val="36"/>
        <w:keepNext/>
        <w:keepLines w:val="0"/>
        <w:pageBreakBefore w:val="0"/>
        <w:widowControl w:val="0"/>
        <w:kinsoku/>
        <w:wordWrap/>
        <w:overflowPunct/>
        <w:topLinePunct w:val="0"/>
        <w:autoSpaceDE/>
        <w:autoSpaceDN/>
        <w:bidi w:val="0"/>
        <w:adjustRightInd/>
        <w:snapToGrid/>
        <w:textAlignment w:val="auto"/>
        <w:rPr>
          <w:rFonts w:hint="default"/>
          <w:lang w:val="en-US" w:eastAsia="zh-CN"/>
        </w:rPr>
      </w:pPr>
      <w:bookmarkStart w:id="27" w:name="_Toc11820"/>
      <w:bookmarkStart w:id="28" w:name="_Toc6603"/>
      <w:r>
        <w:rPr>
          <w:rFonts w:hint="default"/>
        </w:rPr>
        <w:t>（二）</w:t>
      </w:r>
      <w:bookmarkStart w:id="29" w:name="_Toc438552133"/>
      <w:bookmarkStart w:id="30" w:name="_Toc438552075"/>
      <w:r>
        <w:rPr>
          <w:rFonts w:hint="eastAsia"/>
          <w:lang w:val="en-US" w:eastAsia="zh-CN"/>
        </w:rPr>
        <w:t>评价得分情况</w:t>
      </w:r>
      <w:bookmarkEnd w:id="27"/>
      <w:bookmarkEnd w:id="28"/>
    </w:p>
    <w:bookmarkEnd w:id="29"/>
    <w:bookmarkEnd w:id="30"/>
    <w:p>
      <w:pPr>
        <w:rPr>
          <w:rFonts w:hint="default" w:ascii="Times New Roman" w:hAnsi="Times New Roman" w:cs="Times New Roman"/>
          <w:color w:val="auto"/>
        </w:rPr>
      </w:pPr>
      <w:r>
        <w:rPr>
          <w:rFonts w:hint="eastAsia"/>
          <w:highlight w:val="none"/>
        </w:rPr>
        <w:t>通过数据采集、问卷调查及访谈等方法，评价组对</w:t>
      </w:r>
      <w:r>
        <w:rPr>
          <w:rFonts w:hint="default" w:ascii="Times New Roman" w:hAnsi="Times New Roman" w:eastAsia="仿宋_GB2312" w:cs="Times New Roman"/>
          <w:color w:val="auto"/>
          <w:kern w:val="2"/>
          <w:sz w:val="32"/>
          <w:szCs w:val="32"/>
          <w:lang w:val="en-US" w:eastAsia="zh-CN" w:bidi="ar-SA"/>
        </w:rPr>
        <w:t>2024年兰考县村集体经济项目</w:t>
      </w:r>
      <w:r>
        <w:rPr>
          <w:rFonts w:hint="eastAsia"/>
          <w:highlight w:val="none"/>
        </w:rPr>
        <w:t>进行客观公正的绩效评价。最终得分为</w:t>
      </w:r>
      <w:r>
        <w:rPr>
          <w:rFonts w:hint="eastAsia"/>
          <w:highlight w:val="none"/>
          <w:lang w:val="en-US" w:eastAsia="zh-CN"/>
        </w:rPr>
        <w:t>83.74</w:t>
      </w:r>
      <w:r>
        <w:rPr>
          <w:rFonts w:hint="eastAsia"/>
          <w:highlight w:val="none"/>
        </w:rPr>
        <w:t>分，根据《河南省省级预算项目支出绩效评价管理办法》（豫财效〔2020〕10号）中规定的评价结果分类，绩效等级为“</w:t>
      </w:r>
      <w:r>
        <w:rPr>
          <w:rFonts w:hint="eastAsia"/>
          <w:highlight w:val="none"/>
          <w:lang w:val="en-US" w:eastAsia="zh-CN"/>
        </w:rPr>
        <w:t>良</w:t>
      </w:r>
      <w:r>
        <w:rPr>
          <w:rFonts w:hint="eastAsia"/>
          <w:highlight w:val="none"/>
        </w:rPr>
        <w:t>”。</w:t>
      </w:r>
      <w:r>
        <w:rPr>
          <w:rFonts w:hint="eastAsia"/>
          <w:highlight w:val="none"/>
          <w:lang w:val="en-US" w:eastAsia="zh-CN"/>
        </w:rPr>
        <w:t>具体</w:t>
      </w:r>
      <w:r>
        <w:rPr>
          <w:rFonts w:hint="eastAsia"/>
          <w:highlight w:val="none"/>
        </w:rPr>
        <w:t>得分详见表</w:t>
      </w:r>
      <w:r>
        <w:rPr>
          <w:rFonts w:hint="eastAsia"/>
          <w:highlight w:val="none"/>
          <w:lang w:val="en-US" w:eastAsia="zh-CN"/>
        </w:rPr>
        <w:t>3</w:t>
      </w:r>
      <w:r>
        <w:rPr>
          <w:rFonts w:hint="eastAsia"/>
          <w:highlight w:val="none"/>
        </w:rPr>
        <w:t>-1</w:t>
      </w:r>
      <w:r>
        <w:rPr>
          <w:rFonts w:hint="eastAsia"/>
          <w:highlight w:val="none"/>
          <w:lang w:eastAsia="zh-CN"/>
        </w:rPr>
        <w:t>。</w:t>
      </w:r>
      <w:bookmarkEnd w:id="26"/>
    </w:p>
    <w:p>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表2-1 2024年兰考县村集体经济项目评分汇总表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1494"/>
        <w:gridCol w:w="1494"/>
        <w:gridCol w:w="1494"/>
        <w:gridCol w:w="1495"/>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14" w:type="pc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bCs/>
                <w:color w:val="auto"/>
                <w:sz w:val="24"/>
              </w:rPr>
            </w:pPr>
            <w:r>
              <w:rPr>
                <w:rFonts w:hint="default" w:ascii="Times New Roman" w:hAnsi="Times New Roman" w:eastAsia="仿宋_GB2312" w:cs="Times New Roman"/>
                <w:b/>
                <w:bCs/>
                <w:color w:val="auto"/>
                <w:sz w:val="24"/>
              </w:rPr>
              <w:t>指标</w:t>
            </w:r>
          </w:p>
        </w:tc>
        <w:tc>
          <w:tcPr>
            <w:tcW w:w="876" w:type="pc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bCs/>
                <w:color w:val="auto"/>
                <w:sz w:val="24"/>
              </w:rPr>
            </w:pPr>
            <w:r>
              <w:rPr>
                <w:rFonts w:hint="default" w:ascii="Times New Roman" w:hAnsi="Times New Roman" w:eastAsia="仿宋_GB2312" w:cs="Times New Roman"/>
                <w:b/>
                <w:bCs/>
                <w:color w:val="auto"/>
                <w:sz w:val="24"/>
              </w:rPr>
              <w:t>决策</w:t>
            </w:r>
          </w:p>
        </w:tc>
        <w:tc>
          <w:tcPr>
            <w:tcW w:w="876" w:type="pc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bCs/>
                <w:color w:val="auto"/>
                <w:sz w:val="24"/>
              </w:rPr>
            </w:pPr>
            <w:r>
              <w:rPr>
                <w:rFonts w:hint="default" w:ascii="Times New Roman" w:hAnsi="Times New Roman" w:eastAsia="仿宋_GB2312" w:cs="Times New Roman"/>
                <w:b/>
                <w:bCs/>
                <w:color w:val="auto"/>
                <w:sz w:val="24"/>
              </w:rPr>
              <w:t>过程</w:t>
            </w:r>
          </w:p>
        </w:tc>
        <w:tc>
          <w:tcPr>
            <w:tcW w:w="876" w:type="pc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bCs/>
                <w:color w:val="auto"/>
                <w:sz w:val="24"/>
              </w:rPr>
            </w:pPr>
            <w:r>
              <w:rPr>
                <w:rFonts w:hint="default" w:ascii="Times New Roman" w:hAnsi="Times New Roman" w:eastAsia="仿宋_GB2312" w:cs="Times New Roman"/>
                <w:b/>
                <w:bCs/>
                <w:color w:val="auto"/>
                <w:sz w:val="24"/>
              </w:rPr>
              <w:t>产出</w:t>
            </w:r>
          </w:p>
        </w:tc>
        <w:tc>
          <w:tcPr>
            <w:tcW w:w="877" w:type="pc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bCs/>
                <w:color w:val="auto"/>
                <w:sz w:val="24"/>
              </w:rPr>
            </w:pPr>
            <w:r>
              <w:rPr>
                <w:rFonts w:hint="default" w:ascii="Times New Roman" w:hAnsi="Times New Roman" w:eastAsia="仿宋_GB2312" w:cs="Times New Roman"/>
                <w:b/>
                <w:bCs/>
                <w:color w:val="auto"/>
                <w:sz w:val="24"/>
              </w:rPr>
              <w:t>效益</w:t>
            </w:r>
          </w:p>
        </w:tc>
        <w:tc>
          <w:tcPr>
            <w:tcW w:w="877" w:type="pct"/>
            <w:shd w:val="clear" w:color="auto" w:fill="BEBEBE" w:themeFill="background1" w:themeFillShade="BF"/>
            <w:vAlign w:val="center"/>
          </w:tcPr>
          <w:p>
            <w:pPr>
              <w:spacing w:line="240" w:lineRule="auto"/>
              <w:ind w:firstLine="0" w:firstLineChars="0"/>
              <w:jc w:val="center"/>
              <w:rPr>
                <w:rFonts w:hint="default" w:ascii="Times New Roman" w:hAnsi="Times New Roman" w:cs="Times New Roman"/>
                <w:b/>
                <w:bCs/>
                <w:color w:val="auto"/>
                <w:sz w:val="24"/>
              </w:rPr>
            </w:pPr>
            <w:r>
              <w:rPr>
                <w:rFonts w:hint="default" w:ascii="Times New Roman" w:hAnsi="Times New Roman" w:eastAsia="仿宋_GB2312" w:cs="Times New Roman"/>
                <w:b/>
                <w:bCs/>
                <w:color w:val="auto"/>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4" w:type="pct"/>
            <w:vAlign w:val="center"/>
          </w:tcPr>
          <w:p>
            <w:pPr>
              <w:spacing w:line="240" w:lineRule="auto"/>
              <w:ind w:firstLine="0" w:firstLineChars="0"/>
              <w:jc w:val="center"/>
              <w:rPr>
                <w:rFonts w:hint="default" w:ascii="Times New Roman" w:hAnsi="Times New Roman" w:cs="Times New Roman"/>
                <w:color w:val="auto"/>
                <w:sz w:val="24"/>
              </w:rPr>
            </w:pPr>
            <w:r>
              <w:rPr>
                <w:rFonts w:hint="default" w:ascii="Times New Roman" w:hAnsi="Times New Roman" w:eastAsia="仿宋_GB2312" w:cs="Times New Roman"/>
                <w:color w:val="auto"/>
                <w:sz w:val="24"/>
              </w:rPr>
              <w:t>分值</w:t>
            </w:r>
          </w:p>
        </w:tc>
        <w:tc>
          <w:tcPr>
            <w:tcW w:w="1588" w:type="dxa"/>
            <w:vAlign w:val="center"/>
          </w:tcPr>
          <w:p>
            <w:pPr>
              <w:spacing w:line="240" w:lineRule="auto"/>
              <w:ind w:firstLine="0" w:firstLineChars="0"/>
              <w:jc w:val="center"/>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2</w:t>
            </w:r>
            <w:r>
              <w:rPr>
                <w:rFonts w:hint="default" w:ascii="Times New Roman" w:hAnsi="Times New Roman" w:eastAsia="仿宋_GB2312" w:cs="Times New Roman"/>
                <w:color w:val="auto"/>
                <w:sz w:val="24"/>
              </w:rPr>
              <w:t>5.00</w:t>
            </w:r>
          </w:p>
        </w:tc>
        <w:tc>
          <w:tcPr>
            <w:tcW w:w="1588" w:type="dxa"/>
            <w:vAlign w:val="center"/>
          </w:tcPr>
          <w:p>
            <w:pPr>
              <w:spacing w:line="240" w:lineRule="auto"/>
              <w:ind w:firstLine="0" w:firstLineChars="0"/>
              <w:jc w:val="center"/>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30</w:t>
            </w:r>
            <w:r>
              <w:rPr>
                <w:rFonts w:hint="default" w:ascii="Times New Roman" w:hAnsi="Times New Roman" w:eastAsia="仿宋_GB2312" w:cs="Times New Roman"/>
                <w:color w:val="auto"/>
                <w:sz w:val="24"/>
              </w:rPr>
              <w:t>.00</w:t>
            </w:r>
          </w:p>
        </w:tc>
        <w:tc>
          <w:tcPr>
            <w:tcW w:w="1588" w:type="dxa"/>
            <w:vAlign w:val="center"/>
          </w:tcPr>
          <w:p>
            <w:pPr>
              <w:spacing w:line="240" w:lineRule="auto"/>
              <w:ind w:firstLine="0" w:firstLineChars="0"/>
              <w:jc w:val="center"/>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23</w:t>
            </w:r>
            <w:r>
              <w:rPr>
                <w:rFonts w:hint="default" w:ascii="Times New Roman" w:hAnsi="Times New Roman" w:eastAsia="仿宋_GB2312" w:cs="Times New Roman"/>
                <w:color w:val="auto"/>
                <w:sz w:val="24"/>
              </w:rPr>
              <w:t>.00</w:t>
            </w:r>
          </w:p>
        </w:tc>
        <w:tc>
          <w:tcPr>
            <w:tcW w:w="1590" w:type="dxa"/>
            <w:vAlign w:val="center"/>
          </w:tcPr>
          <w:p>
            <w:pPr>
              <w:spacing w:line="240" w:lineRule="auto"/>
              <w:ind w:firstLine="0" w:firstLineChars="0"/>
              <w:jc w:val="center"/>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22</w:t>
            </w:r>
            <w:r>
              <w:rPr>
                <w:rFonts w:hint="default" w:ascii="Times New Roman" w:hAnsi="Times New Roman" w:eastAsia="仿宋_GB2312" w:cs="Times New Roman"/>
                <w:color w:val="auto"/>
                <w:sz w:val="24"/>
              </w:rPr>
              <w:t>.00</w:t>
            </w:r>
          </w:p>
        </w:tc>
        <w:tc>
          <w:tcPr>
            <w:tcW w:w="1590" w:type="dxa"/>
            <w:vAlign w:val="center"/>
          </w:tcPr>
          <w:p>
            <w:pPr>
              <w:spacing w:line="240" w:lineRule="auto"/>
              <w:ind w:firstLine="0" w:firstLineChars="0"/>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rPr>
              <w:t>100</w:t>
            </w:r>
            <w:r>
              <w:rPr>
                <w:rFonts w:hint="default" w:ascii="Times New Roman" w:hAnsi="Times New Roman" w:cs="Times New Roman"/>
                <w:color w:val="auto"/>
                <w:sz w:val="24"/>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4" w:type="pct"/>
            <w:vAlign w:val="center"/>
          </w:tcPr>
          <w:p>
            <w:pPr>
              <w:spacing w:line="240" w:lineRule="auto"/>
              <w:ind w:firstLine="0" w:firstLineChars="0"/>
              <w:jc w:val="center"/>
              <w:rPr>
                <w:rFonts w:hint="default" w:ascii="Times New Roman" w:hAnsi="Times New Roman" w:cs="Times New Roman"/>
                <w:color w:val="auto"/>
                <w:sz w:val="24"/>
              </w:rPr>
            </w:pPr>
            <w:r>
              <w:rPr>
                <w:rFonts w:hint="default" w:ascii="Times New Roman" w:hAnsi="Times New Roman" w:eastAsia="仿宋_GB2312" w:cs="Times New Roman"/>
                <w:color w:val="auto"/>
                <w:sz w:val="24"/>
              </w:rPr>
              <w:t>得分</w:t>
            </w:r>
          </w:p>
        </w:tc>
        <w:tc>
          <w:tcPr>
            <w:tcW w:w="1588" w:type="dxa"/>
            <w:vAlign w:val="center"/>
          </w:tcPr>
          <w:p>
            <w:pPr>
              <w:spacing w:line="240" w:lineRule="auto"/>
              <w:ind w:firstLine="0" w:firstLineChars="0"/>
              <w:jc w:val="center"/>
              <w:rPr>
                <w:rFonts w:hint="default" w:ascii="Times New Roman" w:hAnsi="Times New Roman" w:eastAsia="仿宋_GB2312" w:cs="Times New Roman"/>
                <w:color w:val="auto"/>
                <w:sz w:val="24"/>
                <w:lang w:val="en-US" w:eastAsia="zh-CN"/>
              </w:rPr>
            </w:pPr>
            <w:r>
              <w:rPr>
                <w:rFonts w:hint="default" w:ascii="Times New Roman" w:hAnsi="Times New Roman" w:cs="Times New Roman"/>
                <w:color w:val="auto"/>
                <w:sz w:val="24"/>
                <w:lang w:val="en-US" w:eastAsia="zh-CN"/>
              </w:rPr>
              <w:t>24.25</w:t>
            </w:r>
          </w:p>
        </w:tc>
        <w:tc>
          <w:tcPr>
            <w:tcW w:w="1588" w:type="dxa"/>
            <w:vAlign w:val="center"/>
          </w:tcPr>
          <w:p>
            <w:pPr>
              <w:spacing w:line="240" w:lineRule="auto"/>
              <w:ind w:firstLine="0" w:firstLineChars="0"/>
              <w:jc w:val="center"/>
              <w:rPr>
                <w:rFonts w:hint="default" w:ascii="Times New Roman" w:hAnsi="Times New Roman" w:eastAsia="仿宋_GB2312" w:cs="Times New Roman"/>
                <w:color w:val="auto"/>
                <w:sz w:val="24"/>
                <w:lang w:val="en-US" w:eastAsia="zh-CN"/>
              </w:rPr>
            </w:pPr>
            <w:r>
              <w:rPr>
                <w:rFonts w:hint="default" w:ascii="Times New Roman" w:hAnsi="Times New Roman" w:cs="Times New Roman"/>
                <w:color w:val="auto"/>
                <w:sz w:val="24"/>
                <w:lang w:val="en-US" w:eastAsia="zh-CN"/>
              </w:rPr>
              <w:t>2</w:t>
            </w:r>
            <w:r>
              <w:rPr>
                <w:rFonts w:hint="eastAsia" w:cs="Times New Roman"/>
                <w:color w:val="auto"/>
                <w:sz w:val="24"/>
                <w:lang w:val="en-US" w:eastAsia="zh-CN"/>
              </w:rPr>
              <w:t>6</w:t>
            </w:r>
            <w:r>
              <w:rPr>
                <w:rFonts w:hint="default" w:ascii="Times New Roman" w:hAnsi="Times New Roman" w:cs="Times New Roman"/>
                <w:color w:val="auto"/>
                <w:sz w:val="24"/>
                <w:lang w:val="en-US" w:eastAsia="zh-CN"/>
              </w:rPr>
              <w:t>.</w:t>
            </w:r>
            <w:r>
              <w:rPr>
                <w:rFonts w:hint="eastAsia" w:cs="Times New Roman"/>
                <w:color w:val="auto"/>
                <w:sz w:val="24"/>
                <w:lang w:val="en-US" w:eastAsia="zh-CN"/>
              </w:rPr>
              <w:t>9</w:t>
            </w:r>
            <w:r>
              <w:rPr>
                <w:rFonts w:hint="default" w:ascii="Times New Roman" w:hAnsi="Times New Roman" w:cs="Times New Roman"/>
                <w:color w:val="auto"/>
                <w:sz w:val="24"/>
                <w:lang w:val="en-US" w:eastAsia="zh-CN"/>
              </w:rPr>
              <w:t>9</w:t>
            </w:r>
          </w:p>
        </w:tc>
        <w:tc>
          <w:tcPr>
            <w:tcW w:w="1588" w:type="dxa"/>
            <w:vAlign w:val="center"/>
          </w:tcPr>
          <w:p>
            <w:pPr>
              <w:spacing w:line="240" w:lineRule="auto"/>
              <w:ind w:firstLine="0" w:firstLineChars="0"/>
              <w:jc w:val="center"/>
              <w:rPr>
                <w:rFonts w:hint="default" w:ascii="Times New Roman" w:hAnsi="Times New Roman" w:eastAsia="仿宋_GB2312" w:cs="Times New Roman"/>
                <w:color w:val="auto"/>
                <w:sz w:val="24"/>
                <w:lang w:val="en-US" w:eastAsia="zh-CN"/>
              </w:rPr>
            </w:pPr>
            <w:r>
              <w:rPr>
                <w:rFonts w:hint="eastAsia" w:cs="Times New Roman"/>
                <w:color w:val="auto"/>
                <w:sz w:val="24"/>
                <w:lang w:val="en-US" w:eastAsia="zh-CN"/>
              </w:rPr>
              <w:t>20</w:t>
            </w:r>
            <w:r>
              <w:rPr>
                <w:rFonts w:hint="default" w:ascii="Times New Roman" w:hAnsi="Times New Roman" w:cs="Times New Roman"/>
                <w:color w:val="auto"/>
                <w:sz w:val="24"/>
                <w:lang w:val="en-US" w:eastAsia="zh-CN"/>
              </w:rPr>
              <w:t>.</w:t>
            </w:r>
            <w:r>
              <w:rPr>
                <w:rFonts w:hint="eastAsia" w:cs="Times New Roman"/>
                <w:color w:val="auto"/>
                <w:sz w:val="24"/>
                <w:lang w:val="en-US" w:eastAsia="zh-CN"/>
              </w:rPr>
              <w:t>5</w:t>
            </w:r>
            <w:r>
              <w:rPr>
                <w:rFonts w:hint="default" w:ascii="Times New Roman" w:hAnsi="Times New Roman" w:cs="Times New Roman"/>
                <w:color w:val="auto"/>
                <w:sz w:val="24"/>
                <w:lang w:val="en-US" w:eastAsia="zh-CN"/>
              </w:rPr>
              <w:t>0</w:t>
            </w:r>
          </w:p>
        </w:tc>
        <w:tc>
          <w:tcPr>
            <w:tcW w:w="1590" w:type="dxa"/>
            <w:vAlign w:val="center"/>
          </w:tcPr>
          <w:p>
            <w:pPr>
              <w:spacing w:line="240" w:lineRule="auto"/>
              <w:ind w:firstLine="0" w:firstLineChars="0"/>
              <w:jc w:val="center"/>
              <w:rPr>
                <w:rFonts w:hint="default" w:ascii="Times New Roman" w:hAnsi="Times New Roman" w:eastAsia="仿宋_GB2312" w:cs="Times New Roman"/>
                <w:color w:val="auto"/>
                <w:sz w:val="24"/>
                <w:lang w:val="en-US" w:eastAsia="zh-CN"/>
              </w:rPr>
            </w:pPr>
            <w:r>
              <w:rPr>
                <w:rFonts w:hint="eastAsia" w:cs="Times New Roman"/>
                <w:color w:val="auto"/>
                <w:sz w:val="24"/>
                <w:lang w:val="en-US" w:eastAsia="zh-CN"/>
              </w:rPr>
              <w:t>12</w:t>
            </w:r>
            <w:r>
              <w:rPr>
                <w:rFonts w:hint="default" w:ascii="Times New Roman" w:hAnsi="Times New Roman" w:cs="Times New Roman"/>
                <w:color w:val="auto"/>
                <w:sz w:val="24"/>
                <w:lang w:val="en-US" w:eastAsia="zh-CN"/>
              </w:rPr>
              <w:t>.00</w:t>
            </w:r>
          </w:p>
        </w:tc>
        <w:tc>
          <w:tcPr>
            <w:tcW w:w="1590" w:type="dxa"/>
            <w:vAlign w:val="center"/>
          </w:tcPr>
          <w:p>
            <w:pPr>
              <w:spacing w:line="240" w:lineRule="auto"/>
              <w:ind w:firstLine="0" w:firstLineChars="0"/>
              <w:jc w:val="center"/>
              <w:rPr>
                <w:rFonts w:hint="default" w:ascii="Times New Roman" w:hAnsi="Times New Roman" w:eastAsia="仿宋_GB2312" w:cs="Times New Roman"/>
                <w:color w:val="auto"/>
                <w:sz w:val="24"/>
                <w:lang w:val="en-US" w:eastAsia="zh-CN"/>
              </w:rPr>
            </w:pPr>
            <w:r>
              <w:rPr>
                <w:rFonts w:hint="eastAsia" w:cs="Times New Roman"/>
                <w:color w:val="auto"/>
                <w:sz w:val="24"/>
                <w:lang w:val="en-US" w:eastAsia="zh-CN"/>
              </w:rPr>
              <w:t>83.7</w:t>
            </w:r>
            <w:r>
              <w:rPr>
                <w:rFonts w:hint="default" w:ascii="Times New Roman" w:hAnsi="Times New Roman" w:cs="Times New Roman"/>
                <w:color w:val="auto"/>
                <w:sz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4" w:type="pct"/>
            <w:vAlign w:val="center"/>
          </w:tcPr>
          <w:p>
            <w:pPr>
              <w:spacing w:line="240" w:lineRule="auto"/>
              <w:ind w:firstLine="0" w:firstLineChars="0"/>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得分率</w:t>
            </w:r>
          </w:p>
        </w:tc>
        <w:tc>
          <w:tcPr>
            <w:tcW w:w="1588" w:type="dxa"/>
            <w:vAlign w:val="center"/>
          </w:tcPr>
          <w:p>
            <w:pPr>
              <w:spacing w:line="240" w:lineRule="auto"/>
              <w:ind w:firstLine="0" w:firstLineChars="0"/>
              <w:jc w:val="center"/>
              <w:rPr>
                <w:rFonts w:hint="default" w:ascii="Times New Roman" w:hAnsi="Times New Roman" w:eastAsia="仿宋_GB2312" w:cs="Times New Roman"/>
                <w:color w:val="auto"/>
                <w:sz w:val="24"/>
              </w:rPr>
            </w:pPr>
            <w:r>
              <w:rPr>
                <w:rFonts w:hint="default" w:ascii="Times New Roman" w:hAnsi="Times New Roman" w:cs="Times New Roman"/>
                <w:color w:val="auto"/>
                <w:sz w:val="24"/>
                <w:lang w:val="en-US" w:eastAsia="zh-CN"/>
              </w:rPr>
              <w:t>97.00</w:t>
            </w:r>
            <w:r>
              <w:rPr>
                <w:rFonts w:hint="default" w:ascii="Times New Roman" w:hAnsi="Times New Roman" w:eastAsia="仿宋_GB2312" w:cs="Times New Roman"/>
                <w:color w:val="auto"/>
                <w:sz w:val="24"/>
              </w:rPr>
              <w:t>%</w:t>
            </w:r>
          </w:p>
        </w:tc>
        <w:tc>
          <w:tcPr>
            <w:tcW w:w="1588" w:type="dxa"/>
            <w:vAlign w:val="center"/>
          </w:tcPr>
          <w:p>
            <w:pPr>
              <w:spacing w:line="240" w:lineRule="auto"/>
              <w:ind w:firstLine="0" w:firstLineChars="0"/>
              <w:jc w:val="center"/>
              <w:rPr>
                <w:rFonts w:hint="default" w:ascii="Times New Roman" w:hAnsi="Times New Roman" w:eastAsia="仿宋_GB2312" w:cs="Times New Roman"/>
                <w:color w:val="auto"/>
                <w:sz w:val="24"/>
                <w:lang w:val="en-US" w:eastAsia="zh-CN"/>
              </w:rPr>
            </w:pPr>
            <w:r>
              <w:rPr>
                <w:rFonts w:hint="eastAsia" w:cs="Times New Roman"/>
                <w:color w:val="auto"/>
                <w:sz w:val="24"/>
                <w:lang w:val="en-US" w:eastAsia="zh-CN"/>
              </w:rPr>
              <w:t>89.97</w:t>
            </w:r>
            <w:r>
              <w:rPr>
                <w:rFonts w:hint="default" w:ascii="Times New Roman" w:hAnsi="Times New Roman" w:cs="Times New Roman"/>
                <w:color w:val="auto"/>
                <w:sz w:val="24"/>
                <w:lang w:val="en-US" w:eastAsia="zh-CN"/>
              </w:rPr>
              <w:t>%</w:t>
            </w:r>
          </w:p>
        </w:tc>
        <w:tc>
          <w:tcPr>
            <w:tcW w:w="1588" w:type="dxa"/>
            <w:vAlign w:val="center"/>
          </w:tcPr>
          <w:p>
            <w:pPr>
              <w:spacing w:line="240" w:lineRule="auto"/>
              <w:ind w:firstLine="0" w:firstLineChars="0"/>
              <w:jc w:val="center"/>
              <w:rPr>
                <w:rFonts w:hint="default" w:ascii="Times New Roman" w:hAnsi="Times New Roman" w:cs="Times New Roman"/>
                <w:color w:val="auto"/>
                <w:sz w:val="24"/>
              </w:rPr>
            </w:pPr>
            <w:r>
              <w:rPr>
                <w:rFonts w:hint="eastAsia" w:cs="Times New Roman"/>
                <w:color w:val="auto"/>
                <w:sz w:val="24"/>
                <w:lang w:val="en-US" w:eastAsia="zh-CN"/>
              </w:rPr>
              <w:t>8</w:t>
            </w:r>
            <w:r>
              <w:rPr>
                <w:rFonts w:hint="default" w:ascii="Times New Roman" w:hAnsi="Times New Roman" w:cs="Times New Roman"/>
                <w:color w:val="auto"/>
                <w:sz w:val="24"/>
                <w:lang w:val="en-US" w:eastAsia="zh-CN"/>
              </w:rPr>
              <w:t>9.13</w:t>
            </w:r>
            <w:r>
              <w:rPr>
                <w:rFonts w:hint="default" w:ascii="Times New Roman" w:hAnsi="Times New Roman" w:eastAsia="仿宋_GB2312" w:cs="Times New Roman"/>
                <w:color w:val="auto"/>
                <w:sz w:val="24"/>
              </w:rPr>
              <w:t>%</w:t>
            </w:r>
          </w:p>
        </w:tc>
        <w:tc>
          <w:tcPr>
            <w:tcW w:w="1590" w:type="dxa"/>
            <w:vAlign w:val="center"/>
          </w:tcPr>
          <w:p>
            <w:pPr>
              <w:spacing w:line="240" w:lineRule="auto"/>
              <w:ind w:firstLine="0" w:firstLineChars="0"/>
              <w:jc w:val="center"/>
              <w:rPr>
                <w:rFonts w:hint="default" w:ascii="Times New Roman" w:hAnsi="Times New Roman" w:cs="Times New Roman"/>
                <w:color w:val="auto"/>
                <w:sz w:val="24"/>
              </w:rPr>
            </w:pPr>
            <w:r>
              <w:rPr>
                <w:rFonts w:hint="eastAsia" w:cs="Times New Roman"/>
                <w:color w:val="auto"/>
                <w:sz w:val="24"/>
                <w:lang w:val="en-US" w:eastAsia="zh-CN"/>
              </w:rPr>
              <w:t>54.55</w:t>
            </w:r>
            <w:r>
              <w:rPr>
                <w:rFonts w:hint="default" w:ascii="Times New Roman" w:hAnsi="Times New Roman" w:eastAsia="仿宋_GB2312" w:cs="Times New Roman"/>
                <w:color w:val="auto"/>
                <w:sz w:val="24"/>
              </w:rPr>
              <w:t>%</w:t>
            </w:r>
          </w:p>
        </w:tc>
        <w:tc>
          <w:tcPr>
            <w:tcW w:w="1590" w:type="dxa"/>
            <w:vAlign w:val="center"/>
          </w:tcPr>
          <w:p>
            <w:pPr>
              <w:spacing w:line="240" w:lineRule="auto"/>
              <w:ind w:firstLine="0" w:firstLineChars="0"/>
              <w:jc w:val="center"/>
              <w:rPr>
                <w:rFonts w:hint="default" w:ascii="Times New Roman" w:hAnsi="Times New Roman" w:eastAsia="仿宋_GB2312" w:cs="Times New Roman"/>
                <w:color w:val="auto"/>
                <w:sz w:val="24"/>
              </w:rPr>
            </w:pPr>
            <w:r>
              <w:rPr>
                <w:rFonts w:hint="eastAsia" w:cs="Times New Roman"/>
                <w:color w:val="auto"/>
                <w:sz w:val="24"/>
                <w:lang w:val="en-US" w:eastAsia="zh-CN"/>
              </w:rPr>
              <w:t>83.7</w:t>
            </w:r>
            <w:r>
              <w:rPr>
                <w:rFonts w:hint="default" w:ascii="Times New Roman" w:hAnsi="Times New Roman" w:cs="Times New Roman"/>
                <w:color w:val="auto"/>
                <w:sz w:val="24"/>
                <w:lang w:val="en-US" w:eastAsia="zh-CN"/>
              </w:rPr>
              <w:t>4</w:t>
            </w:r>
            <w:r>
              <w:rPr>
                <w:rFonts w:hint="default" w:ascii="Times New Roman" w:hAnsi="Times New Roman" w:eastAsia="仿宋_GB2312" w:cs="Times New Roman"/>
                <w:color w:val="auto"/>
                <w:sz w:val="24"/>
              </w:rPr>
              <w:t>%</w:t>
            </w:r>
          </w:p>
        </w:tc>
      </w:tr>
    </w:tbl>
    <w:p>
      <w:pPr>
        <w:pStyle w:val="35"/>
        <w:bidi w:val="0"/>
        <w:rPr>
          <w:rFonts w:hint="default" w:ascii="Times New Roman" w:hAnsi="Times New Roman" w:eastAsia="楷体_GB2312" w:cs="Times New Roman"/>
          <w:color w:val="auto"/>
          <w:kern w:val="2"/>
          <w:sz w:val="32"/>
          <w:szCs w:val="24"/>
          <w:lang w:val="zh-CN" w:eastAsia="zh-CN" w:bidi="ar-SA"/>
        </w:rPr>
      </w:pPr>
      <w:bookmarkStart w:id="31" w:name="_Toc16549"/>
      <w:bookmarkStart w:id="32" w:name="_Toc14444"/>
      <w:bookmarkStart w:id="33" w:name="_Toc2265"/>
      <w:r>
        <w:rPr>
          <w:rFonts w:hint="eastAsia" w:eastAsia="楷体_GB2312" w:cs="Times New Roman"/>
          <w:color w:val="auto"/>
          <w:kern w:val="2"/>
          <w:sz w:val="32"/>
          <w:szCs w:val="24"/>
          <w:lang w:val="en-US" w:eastAsia="zh-CN" w:bidi="ar-SA"/>
        </w:rPr>
        <w:t>三、</w:t>
      </w:r>
      <w:r>
        <w:rPr>
          <w:rFonts w:hint="default" w:ascii="Times New Roman" w:hAnsi="Times New Roman" w:eastAsia="楷体_GB2312" w:cs="Times New Roman"/>
          <w:color w:val="auto"/>
          <w:kern w:val="2"/>
          <w:sz w:val="32"/>
          <w:szCs w:val="24"/>
          <w:lang w:val="zh-CN" w:eastAsia="zh-CN" w:bidi="ar-SA"/>
        </w:rPr>
        <w:t>绩效</w:t>
      </w:r>
      <w:r>
        <w:rPr>
          <w:rFonts w:hint="eastAsia" w:eastAsia="楷体_GB2312" w:cs="Times New Roman"/>
          <w:color w:val="auto"/>
          <w:kern w:val="2"/>
          <w:sz w:val="32"/>
          <w:szCs w:val="24"/>
          <w:lang w:val="en-US" w:eastAsia="zh-CN" w:bidi="ar-SA"/>
        </w:rPr>
        <w:t>评价指标</w:t>
      </w:r>
      <w:r>
        <w:rPr>
          <w:rFonts w:hint="default" w:ascii="Times New Roman" w:hAnsi="Times New Roman" w:eastAsia="楷体_GB2312" w:cs="Times New Roman"/>
          <w:color w:val="auto"/>
          <w:kern w:val="2"/>
          <w:sz w:val="32"/>
          <w:szCs w:val="24"/>
          <w:lang w:val="zh-CN" w:eastAsia="zh-CN" w:bidi="ar-SA"/>
        </w:rPr>
        <w:t>分析</w:t>
      </w:r>
      <w:bookmarkEnd w:id="31"/>
    </w:p>
    <w:p>
      <w:pPr>
        <w:pStyle w:val="36"/>
        <w:bidi w:val="0"/>
        <w:rPr>
          <w:rFonts w:hint="default"/>
          <w:lang w:val="en-US" w:eastAsia="zh-CN"/>
        </w:rPr>
      </w:pPr>
      <w:bookmarkStart w:id="34" w:name="_Toc16423"/>
      <w:r>
        <w:rPr>
          <w:rFonts w:hint="eastAsia"/>
          <w:lang w:val="en-US" w:eastAsia="zh-CN"/>
        </w:rPr>
        <w:t>（一）</w:t>
      </w:r>
      <w:r>
        <w:rPr>
          <w:rFonts w:hint="default"/>
          <w:lang w:val="en-US" w:eastAsia="zh-CN"/>
        </w:rPr>
        <w:t>决策指标分析</w:t>
      </w:r>
      <w:bookmarkEnd w:id="34"/>
    </w:p>
    <w:p>
      <w:pPr>
        <w:ind w:firstLine="560"/>
        <w:outlineLvl w:val="9"/>
        <w:rPr>
          <w:rFonts w:hint="default" w:ascii="Times New Roman" w:hAnsi="Times New Roman" w:cs="Times New Roman"/>
          <w:color w:val="auto"/>
          <w:sz w:val="32"/>
          <w:szCs w:val="22"/>
        </w:rPr>
      </w:pPr>
      <w:r>
        <w:rPr>
          <w:rFonts w:hint="default" w:ascii="Times New Roman" w:hAnsi="Times New Roman" w:cs="Times New Roman"/>
          <w:color w:val="auto"/>
          <w:sz w:val="32"/>
          <w:szCs w:val="22"/>
        </w:rPr>
        <w:t>立项依据充分性：根据评价工作组获取的项目立项和批复等相关文件，项目立项符合《关于推动脱贫地区特色产业可持续发展的指导意见》（农规发〔2021〕3号）、《河南省人民政府关于加快推进农业高质量发展 建设现代农业强省的意见》（豫政〔2020〕21号）等发展规划和政策要求。符合《国务院关于促进乡村产业振兴的指导意见》（国发〔2019〕12号）、《中共中央 国务院关于全面推进乡村振兴 加快农业农村现代化的意见》、《河南</w:t>
      </w:r>
      <w:bookmarkStart w:id="64" w:name="_GoBack"/>
      <w:bookmarkEnd w:id="64"/>
      <w:r>
        <w:rPr>
          <w:rFonts w:hint="default" w:ascii="Times New Roman" w:hAnsi="Times New Roman" w:cs="Times New Roman"/>
          <w:color w:val="auto"/>
          <w:sz w:val="32"/>
          <w:szCs w:val="22"/>
        </w:rPr>
        <w:t>省农业农村厅关于印发&lt;河南省新型农村集体经济发展导则&gt;的通知》（豫农文〔2023〕462号）等发展规划和政策要求</w:t>
      </w:r>
      <w:r>
        <w:rPr>
          <w:rFonts w:hint="default" w:ascii="Times New Roman" w:hAnsi="Times New Roman" w:cs="Times New Roman"/>
          <w:color w:val="auto"/>
          <w:sz w:val="32"/>
          <w:szCs w:val="22"/>
          <w:lang w:eastAsia="zh-CN"/>
        </w:rPr>
        <w:t>；</w:t>
      </w:r>
      <w:r>
        <w:rPr>
          <w:rFonts w:hint="default" w:ascii="Times New Roman" w:hAnsi="Times New Roman" w:cs="Times New Roman"/>
          <w:color w:val="auto"/>
          <w:sz w:val="32"/>
          <w:szCs w:val="22"/>
        </w:rPr>
        <w:t>与兰考县县农业农村局职责范围相符，属于部门履职所需；项目属于公共财政支持范围，符合中央、地方事权支出责任划分原则；该项目与兰考县农业农村局内部其他相关项目不交叉重复。根据评价标准，本项指标扣0.00分，得</w:t>
      </w:r>
      <w:r>
        <w:rPr>
          <w:rFonts w:hint="default" w:ascii="Times New Roman" w:hAnsi="Times New Roman" w:cs="Times New Roman"/>
          <w:color w:val="auto"/>
          <w:sz w:val="32"/>
          <w:szCs w:val="22"/>
          <w:lang w:val="en-US" w:eastAsia="zh-CN"/>
        </w:rPr>
        <w:t>5</w:t>
      </w:r>
      <w:r>
        <w:rPr>
          <w:rFonts w:hint="default" w:ascii="Times New Roman" w:hAnsi="Times New Roman" w:cs="Times New Roman"/>
          <w:color w:val="auto"/>
          <w:sz w:val="32"/>
          <w:szCs w:val="22"/>
        </w:rPr>
        <w:t>.00分。</w:t>
      </w:r>
    </w:p>
    <w:p>
      <w:pPr>
        <w:outlineLvl w:val="9"/>
        <w:rPr>
          <w:rFonts w:hint="default" w:ascii="Times New Roman" w:hAnsi="Times New Roman" w:cs="Times New Roman"/>
          <w:color w:val="auto"/>
          <w:sz w:val="32"/>
          <w:szCs w:val="22"/>
        </w:rPr>
      </w:pPr>
      <w:r>
        <w:rPr>
          <w:rFonts w:hint="default" w:ascii="Times New Roman" w:hAnsi="Times New Roman" w:cs="Times New Roman"/>
          <w:color w:val="auto"/>
          <w:sz w:val="32"/>
          <w:szCs w:val="22"/>
        </w:rPr>
        <w:t>立项程序规范性：根据评价工作组获取的项目立项和批复的相关文件，项目按照规定的程序申请设立，项目立项获得河南省财政厅、河南省农业农村</w:t>
      </w:r>
      <w:r>
        <w:rPr>
          <w:rFonts w:hint="eastAsia" w:cs="Times New Roman"/>
          <w:color w:val="auto"/>
          <w:sz w:val="32"/>
          <w:szCs w:val="22"/>
          <w:lang w:val="en-US" w:eastAsia="zh-CN"/>
        </w:rPr>
        <w:t>厅</w:t>
      </w:r>
      <w:r>
        <w:rPr>
          <w:rFonts w:hint="default" w:ascii="Times New Roman" w:hAnsi="Times New Roman" w:cs="Times New Roman"/>
          <w:color w:val="auto"/>
          <w:sz w:val="32"/>
          <w:szCs w:val="22"/>
        </w:rPr>
        <w:t>批复；项目审批文件、材料符合相关要求；项目已经过必要的可行性研究、专家论证、风险评估、绩效评估、集体决策。根据评价标准，本项指标扣0.00分，得</w:t>
      </w:r>
      <w:r>
        <w:rPr>
          <w:rFonts w:hint="default" w:ascii="Times New Roman" w:hAnsi="Times New Roman" w:cs="Times New Roman"/>
          <w:color w:val="auto"/>
          <w:sz w:val="32"/>
          <w:szCs w:val="22"/>
          <w:lang w:val="en-US" w:eastAsia="zh-CN"/>
        </w:rPr>
        <w:t>4</w:t>
      </w:r>
      <w:r>
        <w:rPr>
          <w:rFonts w:hint="default" w:ascii="Times New Roman" w:hAnsi="Times New Roman" w:cs="Times New Roman"/>
          <w:color w:val="auto"/>
          <w:sz w:val="32"/>
          <w:szCs w:val="22"/>
        </w:rPr>
        <w:t>.00分。</w:t>
      </w:r>
    </w:p>
    <w:p>
      <w:pPr>
        <w:ind w:firstLine="560"/>
        <w:outlineLvl w:val="9"/>
        <w:rPr>
          <w:rFonts w:hint="default" w:ascii="Times New Roman" w:hAnsi="Times New Roman" w:cs="Times New Roman"/>
          <w:color w:val="auto"/>
          <w:sz w:val="32"/>
          <w:szCs w:val="22"/>
        </w:rPr>
      </w:pPr>
      <w:r>
        <w:rPr>
          <w:rFonts w:hint="default" w:ascii="Times New Roman" w:hAnsi="Times New Roman" w:cs="Times New Roman"/>
          <w:color w:val="auto"/>
          <w:sz w:val="32"/>
          <w:szCs w:val="22"/>
        </w:rPr>
        <w:t>绩效目标合理性：根据评价工作组获得的项目基础资料知，项目单位提供了项目绩效目标申报表；项目绩效目标与实际工作内容具有相关性；项目预期产出效益和效果符合正常的业绩水平；根据项目单位提供的绩效目标表，与实际工作内容具有相关性。根据评分标准，本项扣</w:t>
      </w:r>
      <w:r>
        <w:rPr>
          <w:rFonts w:hint="default" w:ascii="Times New Roman" w:hAnsi="Times New Roman" w:cs="Times New Roman"/>
          <w:color w:val="auto"/>
          <w:sz w:val="32"/>
          <w:szCs w:val="22"/>
          <w:lang w:val="en-US" w:eastAsia="zh-CN"/>
        </w:rPr>
        <w:t>0</w:t>
      </w:r>
      <w:r>
        <w:rPr>
          <w:rFonts w:hint="default" w:ascii="Times New Roman" w:hAnsi="Times New Roman" w:cs="Times New Roman"/>
          <w:color w:val="auto"/>
          <w:sz w:val="32"/>
          <w:szCs w:val="22"/>
        </w:rPr>
        <w:t>.00分，得</w:t>
      </w:r>
      <w:r>
        <w:rPr>
          <w:rFonts w:hint="default" w:ascii="Times New Roman" w:hAnsi="Times New Roman" w:cs="Times New Roman"/>
          <w:color w:val="auto"/>
          <w:sz w:val="32"/>
          <w:szCs w:val="22"/>
          <w:lang w:val="en-US" w:eastAsia="zh-CN"/>
        </w:rPr>
        <w:t>5</w:t>
      </w:r>
      <w:r>
        <w:rPr>
          <w:rFonts w:hint="default" w:ascii="Times New Roman" w:hAnsi="Times New Roman" w:cs="Times New Roman"/>
          <w:color w:val="auto"/>
          <w:sz w:val="32"/>
          <w:szCs w:val="22"/>
        </w:rPr>
        <w:t>.00分。</w:t>
      </w:r>
    </w:p>
    <w:p>
      <w:pPr>
        <w:ind w:firstLine="560"/>
        <w:outlineLvl w:val="9"/>
        <w:rPr>
          <w:rFonts w:hint="default" w:ascii="Times New Roman" w:hAnsi="Times New Roman" w:cs="Times New Roman"/>
          <w:color w:val="auto"/>
          <w:sz w:val="32"/>
          <w:szCs w:val="22"/>
        </w:rPr>
      </w:pPr>
      <w:r>
        <w:rPr>
          <w:rFonts w:hint="default" w:ascii="Times New Roman" w:hAnsi="Times New Roman" w:cs="Times New Roman"/>
          <w:color w:val="auto"/>
          <w:sz w:val="32"/>
          <w:szCs w:val="22"/>
        </w:rPr>
        <w:t>绩效指标明确性：根据评价工作组获得的项目基础资料知，项目将绩效目标细化分解为具体的绩效指标；项目绩效目标申报表中质量指标包含“年度建设项目开工率”“年度建设任务完成率”</w:t>
      </w:r>
      <w:r>
        <w:rPr>
          <w:rFonts w:hint="default" w:ascii="Times New Roman" w:hAnsi="Times New Roman" w:cs="Times New Roman"/>
          <w:color w:val="auto"/>
          <w:sz w:val="32"/>
          <w:szCs w:val="22"/>
          <w:lang w:eastAsia="zh-CN"/>
        </w:rPr>
        <w:t>，应归属时效指标、数量指标，设置不合理</w:t>
      </w:r>
      <w:r>
        <w:rPr>
          <w:rFonts w:hint="default" w:ascii="Times New Roman" w:hAnsi="Times New Roman" w:cs="Times New Roman"/>
          <w:color w:val="auto"/>
          <w:sz w:val="32"/>
          <w:szCs w:val="22"/>
        </w:rPr>
        <w:t>；项目绩效指标与项目目标任务数或计划数相对应。根据评分标</w:t>
      </w:r>
      <w:r>
        <w:rPr>
          <w:rFonts w:hint="default" w:ascii="Times New Roman" w:hAnsi="Times New Roman" w:cs="Times New Roman"/>
          <w:color w:val="auto"/>
          <w:sz w:val="32"/>
          <w:szCs w:val="22"/>
          <w:highlight w:val="none"/>
        </w:rPr>
        <w:t>准，本项扣</w:t>
      </w:r>
      <w:r>
        <w:rPr>
          <w:rFonts w:hint="default" w:ascii="Times New Roman" w:hAnsi="Times New Roman" w:cs="Times New Roman"/>
          <w:color w:val="auto"/>
          <w:sz w:val="32"/>
          <w:szCs w:val="22"/>
          <w:highlight w:val="none"/>
          <w:lang w:val="en-US" w:eastAsia="zh-CN"/>
        </w:rPr>
        <w:t>0.75</w:t>
      </w:r>
      <w:r>
        <w:rPr>
          <w:rFonts w:hint="default" w:ascii="Times New Roman" w:hAnsi="Times New Roman" w:cs="Times New Roman"/>
          <w:color w:val="auto"/>
          <w:sz w:val="32"/>
          <w:szCs w:val="22"/>
          <w:highlight w:val="none"/>
        </w:rPr>
        <w:t>分，</w:t>
      </w:r>
      <w:r>
        <w:rPr>
          <w:rFonts w:hint="default" w:ascii="Times New Roman" w:hAnsi="Times New Roman" w:cs="Times New Roman"/>
          <w:color w:val="auto"/>
          <w:sz w:val="32"/>
          <w:szCs w:val="22"/>
        </w:rPr>
        <w:t>得</w:t>
      </w:r>
      <w:r>
        <w:rPr>
          <w:rFonts w:hint="default" w:ascii="Times New Roman" w:hAnsi="Times New Roman" w:cs="Times New Roman"/>
          <w:color w:val="auto"/>
          <w:sz w:val="32"/>
          <w:szCs w:val="22"/>
          <w:lang w:val="en-US" w:eastAsia="zh-CN"/>
        </w:rPr>
        <w:t>2.25</w:t>
      </w:r>
      <w:r>
        <w:rPr>
          <w:rFonts w:hint="default" w:ascii="Times New Roman" w:hAnsi="Times New Roman" w:cs="Times New Roman"/>
          <w:color w:val="auto"/>
          <w:sz w:val="32"/>
          <w:szCs w:val="22"/>
        </w:rPr>
        <w:t>分。</w:t>
      </w:r>
    </w:p>
    <w:p>
      <w:pPr>
        <w:ind w:firstLine="560"/>
        <w:outlineLvl w:val="9"/>
        <w:rPr>
          <w:rFonts w:hint="default" w:ascii="Times New Roman" w:hAnsi="Times New Roman" w:cs="Times New Roman"/>
          <w:color w:val="auto"/>
          <w:sz w:val="32"/>
          <w:szCs w:val="22"/>
        </w:rPr>
      </w:pPr>
      <w:r>
        <w:rPr>
          <w:rFonts w:hint="default" w:ascii="Times New Roman" w:hAnsi="Times New Roman" w:cs="Times New Roman"/>
          <w:color w:val="auto"/>
          <w:sz w:val="32"/>
          <w:szCs w:val="22"/>
        </w:rPr>
        <w:t>预算编制科学性：根据评价工作组获取的绩效资料知，预算编制经过科学论证；预算内容与项目内容匹配；预算额度测算依据充分，按照标准编制；预算确定的项目投资额或资金量与工作任务相匹配。根据评分标准，本项扣0.00分，得</w:t>
      </w:r>
      <w:r>
        <w:rPr>
          <w:rFonts w:hint="default" w:ascii="Times New Roman" w:hAnsi="Times New Roman" w:cs="Times New Roman"/>
          <w:color w:val="auto"/>
          <w:sz w:val="32"/>
          <w:szCs w:val="22"/>
          <w:lang w:val="en-US" w:eastAsia="zh-CN"/>
        </w:rPr>
        <w:t>4</w:t>
      </w:r>
      <w:r>
        <w:rPr>
          <w:rFonts w:hint="default" w:ascii="Times New Roman" w:hAnsi="Times New Roman" w:cs="Times New Roman"/>
          <w:color w:val="auto"/>
          <w:sz w:val="32"/>
          <w:szCs w:val="22"/>
        </w:rPr>
        <w:t>.00分。</w:t>
      </w:r>
    </w:p>
    <w:p>
      <w:pPr>
        <w:ind w:firstLine="560"/>
        <w:outlineLvl w:val="9"/>
        <w:rPr>
          <w:rFonts w:hint="default" w:ascii="Times New Roman" w:hAnsi="Times New Roman" w:cs="Times New Roman"/>
          <w:color w:val="auto"/>
        </w:rPr>
      </w:pPr>
      <w:r>
        <w:rPr>
          <w:rFonts w:hint="default" w:ascii="Times New Roman" w:hAnsi="Times New Roman" w:cs="Times New Roman"/>
          <w:color w:val="auto"/>
          <w:sz w:val="32"/>
          <w:szCs w:val="22"/>
        </w:rPr>
        <w:t>资金分配合理性：根据评价工作组获得的项目财务管理制度及会计凭证等资料知，</w:t>
      </w:r>
      <w:r>
        <w:rPr>
          <w:rFonts w:hint="default" w:ascii="Times New Roman" w:hAnsi="Times New Roman" w:cs="Times New Roman"/>
          <w:color w:val="auto"/>
          <w:sz w:val="32"/>
          <w:szCs w:val="22"/>
          <w:lang w:val="en-US" w:eastAsia="zh-CN"/>
        </w:rPr>
        <w:t>项目</w:t>
      </w:r>
      <w:r>
        <w:rPr>
          <w:rFonts w:hint="default" w:ascii="Times New Roman" w:hAnsi="Times New Roman" w:cs="Times New Roman"/>
          <w:color w:val="auto"/>
          <w:sz w:val="32"/>
          <w:szCs w:val="22"/>
        </w:rPr>
        <w:t>预算资金分配依据充分</w:t>
      </w:r>
      <w:r>
        <w:rPr>
          <w:rFonts w:hint="default" w:ascii="Times New Roman" w:hAnsi="Times New Roman" w:cs="Times New Roman"/>
          <w:color w:val="auto"/>
          <w:sz w:val="32"/>
          <w:szCs w:val="22"/>
          <w:lang w:eastAsia="zh-CN"/>
        </w:rPr>
        <w:t>；</w:t>
      </w:r>
      <w:r>
        <w:rPr>
          <w:rFonts w:hint="default" w:ascii="Times New Roman" w:hAnsi="Times New Roman" w:cs="Times New Roman"/>
          <w:color w:val="auto"/>
          <w:sz w:val="32"/>
          <w:szCs w:val="22"/>
        </w:rPr>
        <w:t>资金分配额度合理，与项目单位或地方实际相适应。根据评分标准，本项扣0.00分，得</w:t>
      </w:r>
      <w:r>
        <w:rPr>
          <w:rFonts w:hint="default" w:ascii="Times New Roman" w:hAnsi="Times New Roman" w:cs="Times New Roman"/>
          <w:color w:val="auto"/>
          <w:sz w:val="32"/>
          <w:szCs w:val="22"/>
          <w:lang w:val="en-US" w:eastAsia="zh-CN"/>
        </w:rPr>
        <w:t>4</w:t>
      </w:r>
      <w:r>
        <w:rPr>
          <w:rFonts w:hint="default" w:ascii="Times New Roman" w:hAnsi="Times New Roman" w:cs="Times New Roman"/>
          <w:color w:val="auto"/>
          <w:sz w:val="32"/>
          <w:szCs w:val="22"/>
        </w:rPr>
        <w:t>.00分。</w:t>
      </w:r>
    </w:p>
    <w:p>
      <w:pPr>
        <w:pStyle w:val="36"/>
        <w:bidi w:val="0"/>
        <w:rPr>
          <w:rFonts w:hint="default"/>
          <w:lang w:val="en-US" w:eastAsia="zh-CN"/>
        </w:rPr>
      </w:pPr>
      <w:bookmarkStart w:id="35" w:name="_Toc6941"/>
      <w:r>
        <w:rPr>
          <w:rFonts w:hint="eastAsia"/>
          <w:lang w:val="en-US" w:eastAsia="zh-CN"/>
        </w:rPr>
        <w:t>（二）</w:t>
      </w:r>
      <w:r>
        <w:rPr>
          <w:rFonts w:hint="default"/>
          <w:lang w:val="en-US" w:eastAsia="zh-CN"/>
        </w:rPr>
        <w:t>过程指标分析</w:t>
      </w:r>
      <w:bookmarkEnd w:id="35"/>
    </w:p>
    <w:p>
      <w:pPr>
        <w:ind w:firstLine="560"/>
        <w:outlineLvl w:val="9"/>
        <w:rPr>
          <w:rFonts w:hint="default" w:ascii="Times New Roman" w:hAnsi="Times New Roman" w:cs="Times New Roman"/>
          <w:color w:val="auto"/>
          <w:sz w:val="32"/>
          <w:szCs w:val="22"/>
        </w:rPr>
      </w:pPr>
      <w:r>
        <w:rPr>
          <w:rFonts w:hint="default" w:ascii="Times New Roman" w:hAnsi="Times New Roman" w:cs="Times New Roman"/>
          <w:color w:val="auto"/>
          <w:sz w:val="32"/>
          <w:szCs w:val="22"/>
        </w:rPr>
        <w:t>资金到位率：根据评价工作组获得的项目基础资料及财务凭证等资料知，该项目预算资金为850.00万元，截至2025年6月该项目实际到位资金850.00万，资金到位率=850.00/850.00*100%=100%。根据评分标准，本项扣0.00分，得</w:t>
      </w:r>
      <w:r>
        <w:rPr>
          <w:rFonts w:hint="default" w:ascii="Times New Roman" w:hAnsi="Times New Roman" w:cs="Times New Roman"/>
          <w:color w:val="auto"/>
          <w:sz w:val="32"/>
          <w:szCs w:val="22"/>
          <w:lang w:val="en-US" w:eastAsia="zh-CN"/>
        </w:rPr>
        <w:t>5</w:t>
      </w:r>
      <w:r>
        <w:rPr>
          <w:rFonts w:hint="default" w:ascii="Times New Roman" w:hAnsi="Times New Roman" w:cs="Times New Roman"/>
          <w:color w:val="auto"/>
          <w:sz w:val="32"/>
          <w:szCs w:val="22"/>
        </w:rPr>
        <w:t>.00分。</w:t>
      </w:r>
    </w:p>
    <w:p>
      <w:pPr>
        <w:ind w:firstLine="560"/>
        <w:outlineLvl w:val="9"/>
        <w:rPr>
          <w:rFonts w:hint="default" w:ascii="Times New Roman" w:hAnsi="Times New Roman" w:cs="Times New Roman"/>
          <w:color w:val="auto"/>
          <w:sz w:val="32"/>
          <w:szCs w:val="22"/>
        </w:rPr>
      </w:pPr>
      <w:r>
        <w:rPr>
          <w:rFonts w:hint="default" w:ascii="Times New Roman" w:hAnsi="Times New Roman" w:cs="Times New Roman"/>
          <w:color w:val="auto"/>
          <w:sz w:val="32"/>
          <w:szCs w:val="22"/>
        </w:rPr>
        <w:t>预算执行率：根据实地查看财务凭证等资料，截至2025年6月该项目实际到位资金850.00万，实</w:t>
      </w:r>
      <w:r>
        <w:rPr>
          <w:rFonts w:hint="default" w:ascii="Times New Roman" w:hAnsi="Times New Roman" w:cs="Times New Roman"/>
          <w:color w:val="auto"/>
          <w:sz w:val="32"/>
          <w:szCs w:val="22"/>
          <w:highlight w:val="none"/>
        </w:rPr>
        <w:t>际支出资金422.00</w:t>
      </w:r>
      <w:r>
        <w:rPr>
          <w:rFonts w:hint="default" w:ascii="Times New Roman" w:hAnsi="Times New Roman" w:cs="Times New Roman"/>
          <w:color w:val="auto"/>
          <w:sz w:val="32"/>
          <w:szCs w:val="22"/>
        </w:rPr>
        <w:t>万元，预算执行率=422.00/850.00*100%=49.65%。根据评分标准，本项扣分</w:t>
      </w:r>
      <w:r>
        <w:rPr>
          <w:rFonts w:hint="default" w:ascii="Times New Roman" w:hAnsi="Times New Roman" w:cs="Times New Roman"/>
          <w:color w:val="auto"/>
          <w:sz w:val="32"/>
          <w:szCs w:val="22"/>
          <w:lang w:val="en-US" w:eastAsia="zh-CN"/>
        </w:rPr>
        <w:t>2.01分</w:t>
      </w:r>
      <w:r>
        <w:rPr>
          <w:rFonts w:hint="default" w:ascii="Times New Roman" w:hAnsi="Times New Roman" w:cs="Times New Roman"/>
          <w:color w:val="auto"/>
          <w:sz w:val="32"/>
          <w:szCs w:val="22"/>
        </w:rPr>
        <w:t>，得</w:t>
      </w:r>
      <w:r>
        <w:rPr>
          <w:rFonts w:hint="default" w:ascii="Times New Roman" w:hAnsi="Times New Roman" w:cs="Times New Roman"/>
          <w:color w:val="auto"/>
          <w:sz w:val="32"/>
          <w:szCs w:val="22"/>
          <w:lang w:val="en-US" w:eastAsia="zh-CN"/>
        </w:rPr>
        <w:t>1.99</w:t>
      </w:r>
      <w:r>
        <w:rPr>
          <w:rFonts w:hint="default" w:ascii="Times New Roman" w:hAnsi="Times New Roman" w:cs="Times New Roman"/>
          <w:color w:val="auto"/>
          <w:sz w:val="32"/>
          <w:szCs w:val="22"/>
        </w:rPr>
        <w:t>分。</w:t>
      </w:r>
    </w:p>
    <w:p>
      <w:pPr>
        <w:ind w:firstLine="560"/>
        <w:outlineLvl w:val="9"/>
        <w:rPr>
          <w:rFonts w:hint="default" w:ascii="Times New Roman" w:hAnsi="Times New Roman" w:cs="Times New Roman"/>
          <w:color w:val="auto"/>
          <w:sz w:val="32"/>
          <w:szCs w:val="22"/>
          <w:highlight w:val="none"/>
        </w:rPr>
      </w:pPr>
      <w:r>
        <w:rPr>
          <w:rFonts w:hint="default" w:ascii="Times New Roman" w:hAnsi="Times New Roman" w:cs="Times New Roman"/>
          <w:color w:val="auto"/>
          <w:sz w:val="32"/>
          <w:szCs w:val="22"/>
          <w:highlight w:val="none"/>
        </w:rPr>
        <w:t>资金使用合规性：根据评价工作组获得的项目基础资料知，资金支出符合国家财经法规和财务管理制度以及有关专项资金管理办法的规定；资金的拨付有完整的审批程序和手续；符合项目预算批复或合同规定的用途；不存在截留、挤占、挪用、虚列支出等情况。根据评分标准，本项扣0.00分，得</w:t>
      </w:r>
      <w:r>
        <w:rPr>
          <w:rFonts w:hint="default" w:ascii="Times New Roman" w:hAnsi="Times New Roman" w:cs="Times New Roman"/>
          <w:color w:val="auto"/>
          <w:sz w:val="32"/>
          <w:szCs w:val="22"/>
          <w:highlight w:val="none"/>
          <w:lang w:val="en-US" w:eastAsia="zh-CN"/>
        </w:rPr>
        <w:t>6</w:t>
      </w:r>
      <w:r>
        <w:rPr>
          <w:rFonts w:hint="default" w:ascii="Times New Roman" w:hAnsi="Times New Roman" w:cs="Times New Roman"/>
          <w:color w:val="auto"/>
          <w:sz w:val="32"/>
          <w:szCs w:val="22"/>
          <w:highlight w:val="none"/>
        </w:rPr>
        <w:t>.00分。</w:t>
      </w:r>
    </w:p>
    <w:p>
      <w:pPr>
        <w:ind w:firstLine="560"/>
        <w:outlineLvl w:val="9"/>
        <w:rPr>
          <w:rFonts w:hint="default" w:ascii="Times New Roman" w:hAnsi="Times New Roman" w:cs="Times New Roman"/>
          <w:color w:val="auto"/>
          <w:sz w:val="32"/>
          <w:szCs w:val="22"/>
        </w:rPr>
      </w:pPr>
      <w:r>
        <w:rPr>
          <w:rFonts w:hint="default" w:ascii="Times New Roman" w:hAnsi="Times New Roman" w:cs="Times New Roman"/>
          <w:color w:val="auto"/>
          <w:sz w:val="32"/>
          <w:szCs w:val="22"/>
        </w:rPr>
        <w:t>管理制度健全性：根据评价工作组实地调研及访谈知，①兰考县</w:t>
      </w:r>
      <w:r>
        <w:rPr>
          <w:rFonts w:hint="default" w:ascii="Times New Roman" w:hAnsi="Times New Roman" w:cs="Times New Roman"/>
          <w:color w:val="auto"/>
          <w:sz w:val="32"/>
          <w:szCs w:val="22"/>
          <w:lang w:val="en-US" w:eastAsia="zh-CN"/>
        </w:rPr>
        <w:t>小宋镇人民政府</w:t>
      </w:r>
      <w:r>
        <w:rPr>
          <w:rFonts w:hint="default" w:ascii="Times New Roman" w:hAnsi="Times New Roman" w:cs="Times New Roman"/>
          <w:color w:val="auto"/>
          <w:sz w:val="32"/>
          <w:szCs w:val="22"/>
        </w:rPr>
        <w:t>已制定或具有相应项目申报、评审、实施、监督检查、项目验收、项目收益及分配等业务管理制度和规范的财务管理、资金管理等制度；②各项财务和业务管理制度合法、合规、完整。根据评分标准，本项扣</w:t>
      </w:r>
      <w:r>
        <w:rPr>
          <w:rFonts w:hint="default" w:ascii="Times New Roman" w:hAnsi="Times New Roman" w:cs="Times New Roman"/>
          <w:color w:val="auto"/>
          <w:sz w:val="32"/>
          <w:szCs w:val="22"/>
          <w:lang w:val="en-US" w:eastAsia="zh-CN"/>
        </w:rPr>
        <w:t>0</w:t>
      </w:r>
      <w:r>
        <w:rPr>
          <w:rFonts w:hint="default" w:ascii="Times New Roman" w:hAnsi="Times New Roman" w:cs="Times New Roman"/>
          <w:color w:val="auto"/>
          <w:sz w:val="32"/>
          <w:szCs w:val="22"/>
        </w:rPr>
        <w:t>.00分，得</w:t>
      </w:r>
      <w:r>
        <w:rPr>
          <w:rFonts w:hint="default" w:ascii="Times New Roman" w:hAnsi="Times New Roman" w:cs="Times New Roman"/>
          <w:color w:val="auto"/>
          <w:sz w:val="32"/>
          <w:szCs w:val="22"/>
          <w:lang w:val="en-US" w:eastAsia="zh-CN"/>
        </w:rPr>
        <w:t>3</w:t>
      </w:r>
      <w:r>
        <w:rPr>
          <w:rFonts w:hint="default" w:ascii="Times New Roman" w:hAnsi="Times New Roman" w:cs="Times New Roman"/>
          <w:color w:val="auto"/>
          <w:sz w:val="32"/>
          <w:szCs w:val="22"/>
        </w:rPr>
        <w:t>.00分。</w:t>
      </w:r>
    </w:p>
    <w:p>
      <w:pPr>
        <w:ind w:firstLine="560"/>
        <w:outlineLvl w:val="9"/>
        <w:rPr>
          <w:rFonts w:hint="default" w:ascii="Times New Roman" w:hAnsi="Times New Roman" w:cs="Times New Roman"/>
          <w:color w:val="auto"/>
          <w:sz w:val="32"/>
          <w:szCs w:val="22"/>
        </w:rPr>
      </w:pPr>
      <w:r>
        <w:rPr>
          <w:rFonts w:hint="default" w:ascii="Times New Roman" w:hAnsi="Times New Roman" w:cs="Times New Roman"/>
          <w:color w:val="auto"/>
          <w:sz w:val="32"/>
          <w:szCs w:val="22"/>
        </w:rPr>
        <w:t>项目入库规范性：根据评价工作组获得的项目基础资料知，</w:t>
      </w:r>
      <w:r>
        <w:rPr>
          <w:rFonts w:hint="default" w:ascii="Times New Roman" w:hAnsi="Times New Roman" w:cs="Times New Roman"/>
          <w:color w:val="auto"/>
          <w:sz w:val="32"/>
          <w:szCs w:val="22"/>
          <w:lang w:val="en-US" w:eastAsia="zh-CN"/>
        </w:rPr>
        <w:t>项目</w:t>
      </w:r>
      <w:r>
        <w:rPr>
          <w:rFonts w:hint="default" w:ascii="Times New Roman" w:hAnsi="Times New Roman" w:cs="Times New Roman"/>
          <w:color w:val="auto"/>
          <w:sz w:val="32"/>
          <w:szCs w:val="22"/>
        </w:rPr>
        <w:t>村级层面入库程序规范；乡镇层面入库程序规范；县级层面入库程序规范；县、乡、村入库资料时间逻辑规范。根据评分标准，本项扣</w:t>
      </w:r>
      <w:r>
        <w:rPr>
          <w:rFonts w:hint="default" w:ascii="Times New Roman" w:hAnsi="Times New Roman" w:cs="Times New Roman"/>
          <w:color w:val="auto"/>
          <w:sz w:val="32"/>
          <w:szCs w:val="22"/>
          <w:lang w:val="en-US" w:eastAsia="zh-CN"/>
        </w:rPr>
        <w:t>0</w:t>
      </w:r>
      <w:r>
        <w:rPr>
          <w:rFonts w:hint="default" w:ascii="Times New Roman" w:hAnsi="Times New Roman" w:cs="Times New Roman"/>
          <w:color w:val="auto"/>
          <w:sz w:val="32"/>
          <w:szCs w:val="22"/>
        </w:rPr>
        <w:t>.00分，得</w:t>
      </w:r>
      <w:r>
        <w:rPr>
          <w:rFonts w:hint="default" w:ascii="Times New Roman" w:hAnsi="Times New Roman" w:cs="Times New Roman"/>
          <w:color w:val="auto"/>
          <w:sz w:val="32"/>
          <w:szCs w:val="22"/>
          <w:lang w:val="en-US" w:eastAsia="zh-CN"/>
        </w:rPr>
        <w:t>2</w:t>
      </w:r>
      <w:r>
        <w:rPr>
          <w:rFonts w:hint="default" w:ascii="Times New Roman" w:hAnsi="Times New Roman" w:cs="Times New Roman"/>
          <w:color w:val="auto"/>
          <w:sz w:val="32"/>
          <w:szCs w:val="22"/>
        </w:rPr>
        <w:t>.00分。</w:t>
      </w:r>
    </w:p>
    <w:p>
      <w:pPr>
        <w:ind w:firstLine="560"/>
        <w:outlineLvl w:val="9"/>
        <w:rPr>
          <w:rFonts w:hint="default" w:ascii="Times New Roman" w:hAnsi="Times New Roman" w:cs="Times New Roman"/>
          <w:color w:val="auto"/>
        </w:rPr>
      </w:pPr>
      <w:r>
        <w:rPr>
          <w:rFonts w:hint="default" w:ascii="Times New Roman" w:hAnsi="Times New Roman" w:cs="Times New Roman"/>
          <w:color w:val="auto"/>
          <w:sz w:val="32"/>
          <w:szCs w:val="22"/>
        </w:rPr>
        <w:t>公示公告制度执行情况：根据评价工作组获得的项目基础资料、实地调研及访谈知，项目单位接到上级下达资金项目计划批复后及时予以公示、及时对本级年度衔接资金项目计划完成情况进行公告、项目实施前对项目实施方案进行公告公示、项目竣工后对项目实施情况进行公告（因未完工，故该项不考核）；</w:t>
      </w:r>
      <w:r>
        <w:rPr>
          <w:rFonts w:hint="default" w:ascii="Times New Roman" w:hAnsi="Times New Roman" w:cs="Times New Roman"/>
          <w:color w:val="auto"/>
          <w:sz w:val="32"/>
          <w:szCs w:val="22"/>
          <w:lang w:val="en-US" w:eastAsia="zh-CN"/>
        </w:rPr>
        <w:t>项目</w:t>
      </w:r>
      <w:r>
        <w:rPr>
          <w:rFonts w:hint="default" w:ascii="Times New Roman" w:hAnsi="Times New Roman" w:cs="Times New Roman"/>
          <w:color w:val="auto"/>
          <w:sz w:val="32"/>
          <w:szCs w:val="22"/>
        </w:rPr>
        <w:t>公示公告要素齐全；列示监督举报电话；公示时长10天；根据回收的113份有效问卷中，基本问题1“对项目实施情况是否了解”，非常了解的99人，比较了解的13人，基本了解的1人，不了解的0人，即了解情况的有112人占比为99.12%。根据评分标准，本项扣</w:t>
      </w:r>
      <w:r>
        <w:rPr>
          <w:rFonts w:hint="default" w:ascii="Times New Roman" w:hAnsi="Times New Roman" w:cs="Times New Roman"/>
          <w:color w:val="auto"/>
          <w:sz w:val="32"/>
          <w:szCs w:val="22"/>
          <w:lang w:val="en-US" w:eastAsia="zh-CN"/>
        </w:rPr>
        <w:t>0</w:t>
      </w:r>
      <w:r>
        <w:rPr>
          <w:rFonts w:hint="default" w:ascii="Times New Roman" w:hAnsi="Times New Roman" w:cs="Times New Roman"/>
          <w:color w:val="auto"/>
          <w:sz w:val="32"/>
          <w:szCs w:val="22"/>
        </w:rPr>
        <w:t>.00分，得</w:t>
      </w:r>
      <w:r>
        <w:rPr>
          <w:rFonts w:hint="default" w:ascii="Times New Roman" w:hAnsi="Times New Roman" w:cs="Times New Roman"/>
          <w:color w:val="auto"/>
          <w:sz w:val="32"/>
          <w:szCs w:val="22"/>
          <w:lang w:val="en-US" w:eastAsia="zh-CN"/>
        </w:rPr>
        <w:t>2.00</w:t>
      </w:r>
      <w:r>
        <w:rPr>
          <w:rFonts w:hint="default" w:ascii="Times New Roman" w:hAnsi="Times New Roman" w:cs="Times New Roman"/>
          <w:color w:val="auto"/>
          <w:sz w:val="32"/>
          <w:szCs w:val="22"/>
        </w:rPr>
        <w:t>分。</w:t>
      </w:r>
    </w:p>
    <w:p>
      <w:pPr>
        <w:ind w:firstLine="560"/>
        <w:outlineLvl w:val="9"/>
        <w:rPr>
          <w:rFonts w:hint="default" w:ascii="Times New Roman" w:hAnsi="Times New Roman" w:cs="Times New Roman"/>
          <w:color w:val="auto"/>
          <w:sz w:val="32"/>
          <w:szCs w:val="22"/>
        </w:rPr>
      </w:pPr>
      <w:r>
        <w:rPr>
          <w:rFonts w:hint="default" w:ascii="Times New Roman" w:hAnsi="Times New Roman" w:cs="Times New Roman"/>
          <w:color w:val="auto"/>
          <w:sz w:val="32"/>
          <w:szCs w:val="22"/>
        </w:rPr>
        <w:t>绩效目标管理情况：根据评价工作组获得的项目基础资料知，项目开展审核工作并形成绩效目标审核表；预算或项目批复文件中有绩效目标内容；项目绩效目标调整按规定程序办理；项目单位开展绩效自评且形成绩效目标自评表、自评报告。绩效目标监控表与绩效申报表中指标完全一致，但与绩效目标自评表</w:t>
      </w:r>
      <w:r>
        <w:rPr>
          <w:rFonts w:hint="default" w:ascii="Times New Roman" w:hAnsi="Times New Roman" w:cs="Times New Roman"/>
          <w:color w:val="auto"/>
          <w:sz w:val="32"/>
          <w:szCs w:val="22"/>
          <w:highlight w:val="none"/>
        </w:rPr>
        <w:t>中指标不一致</w:t>
      </w:r>
      <w:r>
        <w:rPr>
          <w:rFonts w:hint="default" w:ascii="Times New Roman" w:hAnsi="Times New Roman" w:cs="Times New Roman"/>
          <w:color w:val="auto"/>
          <w:sz w:val="32"/>
          <w:szCs w:val="22"/>
          <w:highlight w:val="none"/>
          <w:lang w:eastAsia="zh-CN"/>
        </w:rPr>
        <w:t>，</w:t>
      </w:r>
      <w:r>
        <w:rPr>
          <w:rFonts w:hint="default" w:ascii="Times New Roman" w:hAnsi="Times New Roman" w:cs="Times New Roman"/>
          <w:color w:val="auto"/>
          <w:sz w:val="32"/>
          <w:szCs w:val="22"/>
          <w:highlight w:val="none"/>
          <w:lang w:val="en-US" w:eastAsia="zh-CN"/>
        </w:rPr>
        <w:t>如</w:t>
      </w:r>
      <w:r>
        <w:rPr>
          <w:rFonts w:hint="default" w:ascii="Times New Roman" w:hAnsi="Times New Roman" w:cs="Times New Roman"/>
          <w:color w:val="auto"/>
          <w:sz w:val="32"/>
          <w:szCs w:val="22"/>
        </w:rPr>
        <w:t>绩效目标监控表</w:t>
      </w:r>
      <w:r>
        <w:rPr>
          <w:rFonts w:hint="default" w:ascii="Times New Roman" w:hAnsi="Times New Roman" w:cs="Times New Roman"/>
          <w:color w:val="auto"/>
          <w:sz w:val="32"/>
          <w:szCs w:val="22"/>
          <w:lang w:val="en-US" w:eastAsia="zh-CN"/>
        </w:rPr>
        <w:t>中不包含时效指标“建设周期”、经济效益指标“项目区域内农民收入增速”与“项目区域内乡村产业质量效益和竞争力水平”，</w:t>
      </w:r>
      <w:r>
        <w:rPr>
          <w:rFonts w:hint="default" w:ascii="Times New Roman" w:hAnsi="Times New Roman" w:cs="Times New Roman"/>
          <w:color w:val="auto"/>
          <w:sz w:val="32"/>
          <w:szCs w:val="22"/>
        </w:rPr>
        <w:t>绩效目标自评表</w:t>
      </w:r>
      <w:r>
        <w:rPr>
          <w:rFonts w:hint="default" w:ascii="Times New Roman" w:hAnsi="Times New Roman" w:cs="Times New Roman"/>
          <w:color w:val="auto"/>
          <w:sz w:val="32"/>
          <w:szCs w:val="22"/>
          <w:lang w:val="en-US" w:eastAsia="zh-CN"/>
        </w:rPr>
        <w:t>中却包含</w:t>
      </w:r>
      <w:r>
        <w:rPr>
          <w:rFonts w:hint="default" w:ascii="Times New Roman" w:hAnsi="Times New Roman" w:cs="Times New Roman"/>
          <w:color w:val="auto"/>
          <w:sz w:val="32"/>
          <w:szCs w:val="22"/>
        </w:rPr>
        <w:t>。根据评分标准，本项扣</w:t>
      </w:r>
      <w:r>
        <w:rPr>
          <w:rFonts w:hint="default" w:ascii="Times New Roman" w:hAnsi="Times New Roman" w:cs="Times New Roman"/>
          <w:color w:val="auto"/>
          <w:sz w:val="32"/>
          <w:szCs w:val="22"/>
          <w:lang w:val="en-US" w:eastAsia="zh-CN"/>
        </w:rPr>
        <w:t>0</w:t>
      </w:r>
      <w:r>
        <w:rPr>
          <w:rFonts w:hint="default" w:ascii="Times New Roman" w:hAnsi="Times New Roman" w:cs="Times New Roman"/>
          <w:color w:val="auto"/>
          <w:sz w:val="32"/>
          <w:szCs w:val="22"/>
        </w:rPr>
        <w:t>.</w:t>
      </w:r>
      <w:r>
        <w:rPr>
          <w:rFonts w:hint="default" w:ascii="Times New Roman" w:hAnsi="Times New Roman" w:cs="Times New Roman"/>
          <w:color w:val="auto"/>
          <w:sz w:val="32"/>
          <w:szCs w:val="22"/>
          <w:lang w:val="en-US" w:eastAsia="zh-CN"/>
        </w:rPr>
        <w:t>4</w:t>
      </w:r>
      <w:r>
        <w:rPr>
          <w:rFonts w:hint="default" w:ascii="Times New Roman" w:hAnsi="Times New Roman" w:cs="Times New Roman"/>
          <w:color w:val="auto"/>
          <w:sz w:val="32"/>
          <w:szCs w:val="22"/>
        </w:rPr>
        <w:t>0分，得</w:t>
      </w:r>
      <w:r>
        <w:rPr>
          <w:rFonts w:hint="default" w:ascii="Times New Roman" w:hAnsi="Times New Roman" w:cs="Times New Roman"/>
          <w:color w:val="auto"/>
          <w:sz w:val="32"/>
          <w:szCs w:val="22"/>
          <w:lang w:val="en-US" w:eastAsia="zh-CN"/>
        </w:rPr>
        <w:t>1.60</w:t>
      </w:r>
      <w:r>
        <w:rPr>
          <w:rFonts w:hint="default" w:ascii="Times New Roman" w:hAnsi="Times New Roman" w:cs="Times New Roman"/>
          <w:color w:val="auto"/>
          <w:sz w:val="32"/>
          <w:szCs w:val="22"/>
        </w:rPr>
        <w:t>分。</w:t>
      </w:r>
    </w:p>
    <w:p>
      <w:pPr>
        <w:ind w:firstLine="560"/>
        <w:outlineLvl w:val="9"/>
        <w:rPr>
          <w:rFonts w:hint="default" w:ascii="Times New Roman" w:hAnsi="Times New Roman" w:cs="Times New Roman"/>
          <w:color w:val="auto"/>
          <w:sz w:val="32"/>
          <w:szCs w:val="22"/>
        </w:rPr>
      </w:pPr>
      <w:r>
        <w:rPr>
          <w:rFonts w:hint="default" w:ascii="Times New Roman" w:hAnsi="Times New Roman" w:cs="Times New Roman"/>
          <w:color w:val="auto"/>
          <w:sz w:val="32"/>
          <w:szCs w:val="22"/>
        </w:rPr>
        <w:t>项目管理规范性：根据评价组获得的项目基础资料及实地调研知，项目按照要求开展公开招标</w:t>
      </w:r>
      <w:r>
        <w:rPr>
          <w:rFonts w:hint="default" w:ascii="Times New Roman" w:hAnsi="Times New Roman" w:cs="Times New Roman"/>
          <w:color w:val="auto"/>
          <w:sz w:val="32"/>
          <w:szCs w:val="22"/>
          <w:highlight w:val="none"/>
        </w:rPr>
        <w:t>且</w:t>
      </w:r>
      <w:r>
        <w:rPr>
          <w:rFonts w:hint="default" w:ascii="Times New Roman" w:hAnsi="Times New Roman" w:cs="Times New Roman"/>
          <w:color w:val="auto"/>
          <w:sz w:val="32"/>
          <w:szCs w:val="22"/>
        </w:rPr>
        <w:t>采购过程规范合理；采购组织形式符合中央、省财政厅、省发改委制定的采购限额规定</w:t>
      </w:r>
      <w:r>
        <w:rPr>
          <w:rFonts w:hint="default" w:ascii="Times New Roman" w:hAnsi="Times New Roman" w:cs="Times New Roman"/>
          <w:color w:val="auto"/>
          <w:sz w:val="32"/>
          <w:szCs w:val="22"/>
          <w:lang w:eastAsia="zh-CN"/>
        </w:rPr>
        <w:t>；</w:t>
      </w:r>
      <w:r>
        <w:rPr>
          <w:rFonts w:hint="default" w:ascii="Times New Roman" w:hAnsi="Times New Roman" w:cs="Times New Roman"/>
          <w:color w:val="auto"/>
          <w:sz w:val="32"/>
          <w:szCs w:val="22"/>
          <w:lang w:val="en-US" w:eastAsia="zh-CN"/>
        </w:rPr>
        <w:t>截至评价日，该项目整体未完工，项目单位未提供施工日志、监理日志；</w:t>
      </w:r>
      <w:r>
        <w:rPr>
          <w:rFonts w:hint="default" w:ascii="Times New Roman" w:hAnsi="Times New Roman" w:cs="Times New Roman"/>
          <w:color w:val="auto"/>
          <w:sz w:val="32"/>
          <w:szCs w:val="22"/>
        </w:rPr>
        <w:t>该项目正在对初步验收过程中发现的相关问题进行整改，主要建设内容与实施方案保持一致，整体按照方案规划推进实施。根据评分标准，本项扣</w:t>
      </w:r>
      <w:r>
        <w:rPr>
          <w:rFonts w:hint="default" w:ascii="Times New Roman" w:hAnsi="Times New Roman" w:cs="Times New Roman"/>
          <w:color w:val="auto"/>
          <w:sz w:val="32"/>
          <w:szCs w:val="22"/>
          <w:lang w:val="en-US" w:eastAsia="zh-CN"/>
        </w:rPr>
        <w:t>0.60</w:t>
      </w:r>
      <w:r>
        <w:rPr>
          <w:rFonts w:hint="default" w:ascii="Times New Roman" w:hAnsi="Times New Roman" w:cs="Times New Roman"/>
          <w:color w:val="auto"/>
          <w:sz w:val="32"/>
          <w:szCs w:val="22"/>
        </w:rPr>
        <w:t>分，</w:t>
      </w:r>
      <w:r>
        <w:rPr>
          <w:rFonts w:hint="default" w:ascii="Times New Roman" w:hAnsi="Times New Roman" w:cs="Times New Roman"/>
          <w:color w:val="auto"/>
          <w:sz w:val="32"/>
          <w:szCs w:val="22"/>
          <w:lang w:val="en-US" w:eastAsia="zh-CN"/>
        </w:rPr>
        <w:t>得1.40</w:t>
      </w:r>
      <w:r>
        <w:rPr>
          <w:rFonts w:hint="default" w:ascii="Times New Roman" w:hAnsi="Times New Roman" w:cs="Times New Roman"/>
          <w:color w:val="auto"/>
          <w:sz w:val="32"/>
          <w:szCs w:val="22"/>
        </w:rPr>
        <w:t>分。</w:t>
      </w:r>
    </w:p>
    <w:p>
      <w:pPr>
        <w:ind w:firstLine="560"/>
        <w:outlineLvl w:val="9"/>
        <w:rPr>
          <w:rFonts w:hint="default" w:ascii="Times New Roman" w:hAnsi="Times New Roman" w:cs="Times New Roman"/>
          <w:color w:val="auto"/>
          <w:sz w:val="32"/>
          <w:szCs w:val="22"/>
        </w:rPr>
      </w:pPr>
      <w:r>
        <w:rPr>
          <w:rFonts w:hint="default" w:ascii="Times New Roman" w:hAnsi="Times New Roman" w:cs="Times New Roman"/>
          <w:color w:val="auto"/>
          <w:sz w:val="32"/>
          <w:szCs w:val="22"/>
        </w:rPr>
        <w:t>资金管理规范性：根据评价组获得的项目基础资料及实地调研知，项目实施前，具有财政预算评审手续；截至评价日，该项目未完工</w:t>
      </w:r>
      <w:r>
        <w:rPr>
          <w:rFonts w:hint="default" w:ascii="Times New Roman" w:hAnsi="Times New Roman" w:cs="Times New Roman"/>
          <w:color w:val="auto"/>
          <w:sz w:val="32"/>
          <w:szCs w:val="22"/>
          <w:lang w:eastAsia="zh-CN"/>
        </w:rPr>
        <w:t>，</w:t>
      </w:r>
      <w:r>
        <w:rPr>
          <w:rFonts w:hint="eastAsia" w:ascii="Times New Roman" w:hAnsi="Times New Roman" w:cs="Times New Roman"/>
          <w:color w:val="auto"/>
          <w:sz w:val="32"/>
          <w:szCs w:val="22"/>
          <w:lang w:val="en-US" w:eastAsia="zh-CN"/>
        </w:rPr>
        <w:t>尚不具备开展结算与决算条件，暂不考核。</w:t>
      </w:r>
      <w:r>
        <w:rPr>
          <w:rFonts w:hint="default" w:ascii="Times New Roman" w:hAnsi="Times New Roman" w:cs="Times New Roman"/>
          <w:color w:val="auto"/>
          <w:sz w:val="32"/>
          <w:szCs w:val="22"/>
        </w:rPr>
        <w:t>根据评分标准，本项扣</w:t>
      </w:r>
      <w:r>
        <w:rPr>
          <w:rFonts w:hint="eastAsia" w:cs="Times New Roman"/>
          <w:color w:val="auto"/>
          <w:sz w:val="32"/>
          <w:szCs w:val="22"/>
          <w:lang w:val="en-US" w:eastAsia="zh-CN"/>
        </w:rPr>
        <w:t>0.00</w:t>
      </w:r>
      <w:r>
        <w:rPr>
          <w:rFonts w:hint="default" w:ascii="Times New Roman" w:hAnsi="Times New Roman" w:cs="Times New Roman"/>
          <w:color w:val="auto"/>
          <w:sz w:val="32"/>
          <w:szCs w:val="22"/>
        </w:rPr>
        <w:t>分，得</w:t>
      </w:r>
      <w:r>
        <w:rPr>
          <w:rFonts w:hint="eastAsia" w:cs="Times New Roman"/>
          <w:color w:val="auto"/>
          <w:sz w:val="32"/>
          <w:szCs w:val="22"/>
          <w:lang w:val="en-US" w:eastAsia="zh-CN"/>
        </w:rPr>
        <w:t>2.00</w:t>
      </w:r>
      <w:r>
        <w:rPr>
          <w:rFonts w:hint="default" w:ascii="Times New Roman" w:hAnsi="Times New Roman" w:cs="Times New Roman"/>
          <w:color w:val="auto"/>
          <w:sz w:val="32"/>
          <w:szCs w:val="22"/>
        </w:rPr>
        <w:t>分。</w:t>
      </w:r>
    </w:p>
    <w:p>
      <w:pPr>
        <w:ind w:firstLine="560"/>
        <w:outlineLvl w:val="9"/>
        <w:rPr>
          <w:rFonts w:hint="default" w:ascii="Times New Roman" w:hAnsi="Times New Roman" w:cs="Times New Roman"/>
          <w:color w:val="auto"/>
          <w:sz w:val="32"/>
          <w:szCs w:val="22"/>
        </w:rPr>
      </w:pPr>
      <w:r>
        <w:rPr>
          <w:rFonts w:hint="default" w:ascii="Times New Roman" w:hAnsi="Times New Roman" w:cs="Times New Roman"/>
          <w:color w:val="auto"/>
          <w:sz w:val="32"/>
          <w:szCs w:val="22"/>
        </w:rPr>
        <w:t>资产管理规范性：根据评价组获得的项目基础资料及实地调研知，截至评价日，</w:t>
      </w:r>
      <w:r>
        <w:rPr>
          <w:rFonts w:hint="default" w:ascii="Times New Roman" w:hAnsi="Times New Roman" w:cs="Times New Roman"/>
          <w:color w:val="auto"/>
          <w:sz w:val="32"/>
          <w:szCs w:val="22"/>
          <w:lang w:val="en-US" w:eastAsia="zh-CN"/>
        </w:rPr>
        <w:t>该项目未</w:t>
      </w:r>
      <w:r>
        <w:rPr>
          <w:rFonts w:hint="eastAsia" w:ascii="Times New Roman" w:hAnsi="Times New Roman" w:cs="Times New Roman"/>
          <w:color w:val="auto"/>
          <w:sz w:val="32"/>
          <w:szCs w:val="22"/>
          <w:lang w:val="en-US" w:eastAsia="zh-CN"/>
        </w:rPr>
        <w:t>完工，不具备</w:t>
      </w:r>
      <w:r>
        <w:rPr>
          <w:rFonts w:hint="default" w:ascii="Times New Roman" w:hAnsi="Times New Roman" w:cs="Times New Roman"/>
          <w:color w:val="auto"/>
          <w:sz w:val="32"/>
          <w:szCs w:val="22"/>
          <w:lang w:val="en-US" w:eastAsia="zh-CN"/>
        </w:rPr>
        <w:t>资产移交</w:t>
      </w:r>
      <w:r>
        <w:rPr>
          <w:rFonts w:hint="eastAsia" w:ascii="Times New Roman" w:hAnsi="Times New Roman" w:cs="Times New Roman"/>
          <w:color w:val="auto"/>
          <w:sz w:val="32"/>
          <w:szCs w:val="22"/>
          <w:lang w:val="en-US" w:eastAsia="zh-CN"/>
        </w:rPr>
        <w:t>条件</w:t>
      </w:r>
      <w:r>
        <w:rPr>
          <w:rFonts w:hint="default" w:ascii="Times New Roman" w:hAnsi="Times New Roman" w:cs="Times New Roman"/>
          <w:color w:val="auto"/>
          <w:sz w:val="32"/>
          <w:szCs w:val="22"/>
          <w:lang w:val="en-US" w:eastAsia="zh-CN"/>
        </w:rPr>
        <w:t>，</w:t>
      </w:r>
      <w:r>
        <w:rPr>
          <w:rFonts w:hint="eastAsia" w:ascii="Times New Roman" w:hAnsi="Times New Roman" w:cs="Times New Roman"/>
          <w:color w:val="auto"/>
          <w:sz w:val="32"/>
          <w:szCs w:val="22"/>
          <w:lang w:val="en-US" w:eastAsia="zh-CN"/>
        </w:rPr>
        <w:t>暂不考核。</w:t>
      </w:r>
      <w:r>
        <w:rPr>
          <w:rFonts w:hint="default" w:ascii="Times New Roman" w:hAnsi="Times New Roman" w:cs="Times New Roman"/>
          <w:color w:val="auto"/>
          <w:sz w:val="32"/>
          <w:szCs w:val="22"/>
        </w:rPr>
        <w:t>根据评分标准，本项扣</w:t>
      </w:r>
      <w:r>
        <w:rPr>
          <w:rFonts w:hint="eastAsia" w:ascii="Times New Roman" w:hAnsi="Times New Roman" w:cs="Times New Roman"/>
          <w:color w:val="auto"/>
          <w:sz w:val="32"/>
          <w:szCs w:val="22"/>
          <w:lang w:val="en-US" w:eastAsia="zh-CN"/>
        </w:rPr>
        <w:t>0</w:t>
      </w:r>
      <w:r>
        <w:rPr>
          <w:rFonts w:hint="default" w:ascii="Times New Roman" w:hAnsi="Times New Roman" w:cs="Times New Roman"/>
          <w:color w:val="auto"/>
          <w:sz w:val="32"/>
          <w:szCs w:val="22"/>
          <w:lang w:val="en-US" w:eastAsia="zh-CN"/>
        </w:rPr>
        <w:t>.00</w:t>
      </w:r>
      <w:r>
        <w:rPr>
          <w:rFonts w:hint="default" w:ascii="Times New Roman" w:hAnsi="Times New Roman" w:cs="Times New Roman"/>
          <w:color w:val="auto"/>
          <w:sz w:val="32"/>
          <w:szCs w:val="22"/>
        </w:rPr>
        <w:t>分，得</w:t>
      </w:r>
      <w:r>
        <w:rPr>
          <w:rFonts w:hint="eastAsia" w:ascii="Times New Roman" w:hAnsi="Times New Roman" w:cs="Times New Roman"/>
          <w:color w:val="auto"/>
          <w:sz w:val="32"/>
          <w:szCs w:val="22"/>
          <w:lang w:val="en-US" w:eastAsia="zh-CN"/>
        </w:rPr>
        <w:t>2</w:t>
      </w:r>
      <w:r>
        <w:rPr>
          <w:rFonts w:hint="default" w:ascii="Times New Roman" w:hAnsi="Times New Roman" w:cs="Times New Roman"/>
          <w:color w:val="auto"/>
          <w:sz w:val="32"/>
          <w:szCs w:val="22"/>
          <w:lang w:val="en-US" w:eastAsia="zh-CN"/>
        </w:rPr>
        <w:t>.00</w:t>
      </w:r>
      <w:r>
        <w:rPr>
          <w:rFonts w:hint="default" w:ascii="Times New Roman" w:hAnsi="Times New Roman" w:cs="Times New Roman"/>
          <w:color w:val="auto"/>
          <w:sz w:val="32"/>
          <w:szCs w:val="22"/>
        </w:rPr>
        <w:t>分。</w:t>
      </w:r>
    </w:p>
    <w:p>
      <w:pPr>
        <w:pStyle w:val="36"/>
        <w:bidi w:val="0"/>
        <w:rPr>
          <w:rFonts w:hint="default"/>
          <w:lang w:val="en-US" w:eastAsia="zh-CN"/>
        </w:rPr>
      </w:pPr>
      <w:bookmarkStart w:id="36" w:name="_Toc7355"/>
      <w:r>
        <w:rPr>
          <w:rFonts w:hint="eastAsia"/>
          <w:lang w:val="en-US" w:eastAsia="zh-CN"/>
        </w:rPr>
        <w:t>（三）</w:t>
      </w:r>
      <w:r>
        <w:rPr>
          <w:rFonts w:hint="default"/>
          <w:lang w:val="en-US" w:eastAsia="zh-CN"/>
        </w:rPr>
        <w:t>产出指标分析</w:t>
      </w:r>
      <w:bookmarkEnd w:id="36"/>
    </w:p>
    <w:p>
      <w:pPr>
        <w:ind w:firstLine="560"/>
        <w:rPr>
          <w:rFonts w:hint="default" w:ascii="Times New Roman" w:hAnsi="Times New Roman" w:cs="Times New Roman"/>
          <w:color w:val="auto"/>
          <w:sz w:val="32"/>
          <w:szCs w:val="22"/>
        </w:rPr>
      </w:pPr>
      <w:r>
        <w:rPr>
          <w:rFonts w:hint="default" w:ascii="Times New Roman" w:hAnsi="Times New Roman" w:cs="Times New Roman"/>
          <w:color w:val="auto"/>
          <w:sz w:val="32"/>
          <w:szCs w:val="22"/>
        </w:rPr>
        <w:t>项目建设完成情况：根据评价组获得的项目情况及访谈知，该项目于2024年11月15日签订《建设项目工程总承包合同》，项目合同约定工期总日历天数为180天。</w:t>
      </w:r>
      <w:r>
        <w:rPr>
          <w:rFonts w:hint="default" w:ascii="Times New Roman" w:hAnsi="Times New Roman" w:cs="Times New Roman"/>
          <w:color w:val="auto"/>
          <w:sz w:val="32"/>
          <w:szCs w:val="22"/>
          <w:lang w:val="en-US" w:eastAsia="zh-CN"/>
        </w:rPr>
        <w:t>截至评价日，该项目未开展竣工验收工作，但经现场调研知，该项目主体工程已完成，正在对初步验收过程中发现的相关问题进行整改</w:t>
      </w:r>
      <w:r>
        <w:rPr>
          <w:rFonts w:hint="eastAsia" w:cs="Times New Roman"/>
          <w:color w:val="auto"/>
          <w:sz w:val="32"/>
          <w:szCs w:val="22"/>
          <w:lang w:val="en-US" w:eastAsia="zh-CN"/>
        </w:rPr>
        <w:t>，</w:t>
      </w:r>
      <w:r>
        <w:rPr>
          <w:rFonts w:hint="eastAsia" w:ascii="Times New Roman" w:hAnsi="Times New Roman" w:cs="Times New Roman"/>
          <w:color w:val="auto"/>
          <w:sz w:val="32"/>
          <w:szCs w:val="22"/>
          <w:lang w:val="en-US" w:eastAsia="zh-CN"/>
        </w:rPr>
        <w:t>建设内容与</w:t>
      </w:r>
      <w:r>
        <w:rPr>
          <w:rFonts w:hint="default" w:ascii="Times New Roman" w:hAnsi="Times New Roman" w:cs="Times New Roman"/>
          <w:color w:val="auto"/>
          <w:sz w:val="32"/>
          <w:szCs w:val="22"/>
          <w:lang w:val="en-US" w:eastAsia="zh-CN"/>
        </w:rPr>
        <w:t>合同约定保持一致</w:t>
      </w:r>
      <w:r>
        <w:rPr>
          <w:rFonts w:hint="eastAsia" w:cs="Times New Roman"/>
          <w:color w:val="auto"/>
          <w:sz w:val="32"/>
          <w:szCs w:val="22"/>
          <w:lang w:val="en-US" w:eastAsia="zh-CN"/>
        </w:rPr>
        <w:t>。</w:t>
      </w:r>
      <w:r>
        <w:rPr>
          <w:rFonts w:hint="default" w:ascii="Times New Roman" w:hAnsi="Times New Roman" w:cs="Times New Roman"/>
          <w:color w:val="auto"/>
          <w:sz w:val="32"/>
          <w:szCs w:val="22"/>
        </w:rPr>
        <w:t>根据评分标准，本项扣</w:t>
      </w:r>
      <w:r>
        <w:rPr>
          <w:rFonts w:hint="eastAsia" w:cs="Times New Roman"/>
          <w:color w:val="auto"/>
          <w:sz w:val="32"/>
          <w:szCs w:val="22"/>
          <w:lang w:val="en-US" w:eastAsia="zh-CN"/>
        </w:rPr>
        <w:t>0</w:t>
      </w:r>
      <w:r>
        <w:rPr>
          <w:rFonts w:hint="default" w:ascii="Times New Roman" w:hAnsi="Times New Roman" w:cs="Times New Roman"/>
          <w:color w:val="auto"/>
          <w:sz w:val="32"/>
          <w:szCs w:val="22"/>
          <w:lang w:val="en-US" w:eastAsia="zh-CN"/>
        </w:rPr>
        <w:t>.00</w:t>
      </w:r>
      <w:r>
        <w:rPr>
          <w:rFonts w:hint="default" w:ascii="Times New Roman" w:hAnsi="Times New Roman" w:cs="Times New Roman"/>
          <w:color w:val="auto"/>
          <w:sz w:val="32"/>
          <w:szCs w:val="22"/>
        </w:rPr>
        <w:t>分，得</w:t>
      </w:r>
      <w:r>
        <w:rPr>
          <w:rFonts w:hint="eastAsia" w:cs="Times New Roman"/>
          <w:color w:val="auto"/>
          <w:sz w:val="32"/>
          <w:szCs w:val="22"/>
          <w:lang w:val="en-US" w:eastAsia="zh-CN"/>
        </w:rPr>
        <w:t>6</w:t>
      </w:r>
      <w:r>
        <w:rPr>
          <w:rFonts w:hint="default" w:ascii="Times New Roman" w:hAnsi="Times New Roman" w:cs="Times New Roman"/>
          <w:color w:val="auto"/>
          <w:sz w:val="32"/>
          <w:szCs w:val="22"/>
          <w:lang w:val="en-US" w:eastAsia="zh-CN"/>
        </w:rPr>
        <w:t>.00</w:t>
      </w:r>
      <w:r>
        <w:rPr>
          <w:rFonts w:hint="default" w:ascii="Times New Roman" w:hAnsi="Times New Roman" w:cs="Times New Roman"/>
          <w:color w:val="auto"/>
          <w:sz w:val="32"/>
          <w:szCs w:val="22"/>
        </w:rPr>
        <w:t>分。</w:t>
      </w:r>
    </w:p>
    <w:p>
      <w:pPr>
        <w:ind w:firstLine="560"/>
        <w:rPr>
          <w:rFonts w:hint="default" w:ascii="Times New Roman" w:hAnsi="Times New Roman" w:cs="Times New Roman"/>
          <w:color w:val="auto"/>
          <w:sz w:val="32"/>
          <w:szCs w:val="22"/>
        </w:rPr>
      </w:pPr>
      <w:r>
        <w:rPr>
          <w:rFonts w:hint="default" w:ascii="Times New Roman" w:hAnsi="Times New Roman" w:cs="Times New Roman"/>
          <w:color w:val="auto"/>
          <w:sz w:val="32"/>
          <w:szCs w:val="22"/>
        </w:rPr>
        <w:t>项目验收合格率：根据评价组获得项目情况，截至评价日，该项目</w:t>
      </w:r>
      <w:r>
        <w:rPr>
          <w:rFonts w:hint="eastAsia" w:ascii="Times New Roman" w:hAnsi="Times New Roman" w:cs="Times New Roman"/>
          <w:color w:val="auto"/>
          <w:sz w:val="32"/>
          <w:szCs w:val="22"/>
          <w:lang w:val="en-US" w:eastAsia="zh-CN"/>
        </w:rPr>
        <w:t>分部分项</w:t>
      </w:r>
      <w:r>
        <w:rPr>
          <w:rFonts w:hint="eastAsia" w:cs="Times New Roman"/>
          <w:color w:val="auto"/>
          <w:sz w:val="32"/>
          <w:szCs w:val="22"/>
          <w:lang w:val="en-US" w:eastAsia="zh-CN"/>
        </w:rPr>
        <w:t>工程</w:t>
      </w:r>
      <w:r>
        <w:rPr>
          <w:rFonts w:hint="eastAsia" w:ascii="Times New Roman" w:hAnsi="Times New Roman" w:cs="Times New Roman"/>
          <w:color w:val="auto"/>
          <w:sz w:val="32"/>
          <w:szCs w:val="22"/>
          <w:lang w:val="en-US" w:eastAsia="zh-CN"/>
        </w:rPr>
        <w:t>完工并验收合格，</w:t>
      </w:r>
      <w:r>
        <w:rPr>
          <w:rFonts w:hint="eastAsia" w:cs="Times New Roman"/>
          <w:color w:val="auto"/>
          <w:sz w:val="32"/>
          <w:szCs w:val="22"/>
          <w:lang w:val="en-US" w:eastAsia="zh-CN"/>
        </w:rPr>
        <w:t>整体工程</w:t>
      </w:r>
      <w:r>
        <w:rPr>
          <w:rFonts w:hint="eastAsia" w:ascii="Times New Roman" w:hAnsi="Times New Roman" w:cs="Times New Roman"/>
          <w:color w:val="auto"/>
          <w:sz w:val="32"/>
          <w:szCs w:val="22"/>
          <w:lang w:val="en-US" w:eastAsia="zh-CN"/>
        </w:rPr>
        <w:t>已开展初步验收，</w:t>
      </w:r>
      <w:r>
        <w:rPr>
          <w:rFonts w:hint="default" w:ascii="Times New Roman" w:hAnsi="Times New Roman" w:cs="Times New Roman"/>
          <w:color w:val="auto"/>
          <w:sz w:val="32"/>
          <w:szCs w:val="22"/>
          <w:lang w:val="en-US" w:eastAsia="zh-CN"/>
        </w:rPr>
        <w:t>正在对初步验收过程中发现的相关问题进行整改，暂未开展竣工验收工作</w:t>
      </w:r>
      <w:r>
        <w:rPr>
          <w:rFonts w:hint="default" w:ascii="Times New Roman" w:hAnsi="Times New Roman" w:cs="Times New Roman"/>
          <w:color w:val="auto"/>
          <w:sz w:val="32"/>
          <w:szCs w:val="22"/>
        </w:rPr>
        <w:t>。根据评分标准，本项扣</w:t>
      </w:r>
      <w:r>
        <w:rPr>
          <w:rFonts w:hint="eastAsia" w:cs="Times New Roman"/>
          <w:color w:val="auto"/>
          <w:sz w:val="32"/>
          <w:szCs w:val="22"/>
          <w:lang w:val="en-US" w:eastAsia="zh-CN"/>
        </w:rPr>
        <w:t>6</w:t>
      </w:r>
      <w:r>
        <w:rPr>
          <w:rFonts w:hint="default" w:ascii="Times New Roman" w:hAnsi="Times New Roman" w:cs="Times New Roman"/>
          <w:color w:val="auto"/>
          <w:sz w:val="32"/>
          <w:szCs w:val="22"/>
          <w:lang w:val="en-US" w:eastAsia="zh-CN"/>
        </w:rPr>
        <w:t>.00</w:t>
      </w:r>
      <w:r>
        <w:rPr>
          <w:rFonts w:hint="default" w:ascii="Times New Roman" w:hAnsi="Times New Roman" w:cs="Times New Roman"/>
          <w:color w:val="auto"/>
          <w:sz w:val="32"/>
          <w:szCs w:val="22"/>
        </w:rPr>
        <w:t>分，得</w:t>
      </w:r>
      <w:r>
        <w:rPr>
          <w:rFonts w:hint="eastAsia" w:cs="Times New Roman"/>
          <w:color w:val="auto"/>
          <w:sz w:val="32"/>
          <w:szCs w:val="22"/>
          <w:lang w:val="en-US" w:eastAsia="zh-CN"/>
        </w:rPr>
        <w:t>6</w:t>
      </w:r>
      <w:r>
        <w:rPr>
          <w:rFonts w:hint="default" w:ascii="Times New Roman" w:hAnsi="Times New Roman" w:cs="Times New Roman"/>
          <w:color w:val="auto"/>
          <w:sz w:val="32"/>
          <w:szCs w:val="22"/>
          <w:lang w:val="en-US" w:eastAsia="zh-CN"/>
        </w:rPr>
        <w:t>.00</w:t>
      </w:r>
      <w:r>
        <w:rPr>
          <w:rFonts w:hint="default" w:ascii="Times New Roman" w:hAnsi="Times New Roman" w:cs="Times New Roman"/>
          <w:color w:val="auto"/>
          <w:sz w:val="32"/>
          <w:szCs w:val="22"/>
        </w:rPr>
        <w:t>分。</w:t>
      </w:r>
    </w:p>
    <w:p>
      <w:pPr>
        <w:ind w:firstLine="560"/>
        <w:outlineLvl w:val="9"/>
        <w:rPr>
          <w:rFonts w:hint="default" w:ascii="Times New Roman" w:hAnsi="Times New Roman" w:cs="Times New Roman"/>
          <w:color w:val="auto"/>
        </w:rPr>
      </w:pPr>
      <w:r>
        <w:rPr>
          <w:rFonts w:hint="default" w:ascii="Times New Roman" w:hAnsi="Times New Roman" w:cs="Times New Roman"/>
          <w:color w:val="auto"/>
          <w:sz w:val="32"/>
          <w:szCs w:val="22"/>
        </w:rPr>
        <w:t>项目完工及时性：根据评价组获得的项目情况及访谈知，该项目于2024年11月15日签订《建设项目工程总承包合同》，项目合同约定工期总日历天数为180天。截至评价日，项目</w:t>
      </w:r>
      <w:r>
        <w:rPr>
          <w:rFonts w:hint="eastAsia" w:ascii="Times New Roman" w:hAnsi="Times New Roman" w:cs="Times New Roman"/>
          <w:color w:val="auto"/>
          <w:sz w:val="32"/>
          <w:szCs w:val="22"/>
          <w:lang w:val="en-US" w:eastAsia="zh-CN"/>
        </w:rPr>
        <w:t>主体已完工，</w:t>
      </w:r>
      <w:r>
        <w:rPr>
          <w:rFonts w:hint="default" w:ascii="Times New Roman" w:hAnsi="Times New Roman" w:cs="Times New Roman"/>
          <w:color w:val="auto"/>
          <w:sz w:val="32"/>
          <w:szCs w:val="22"/>
        </w:rPr>
        <w:t>未</w:t>
      </w:r>
      <w:r>
        <w:rPr>
          <w:rFonts w:hint="eastAsia" w:ascii="Times New Roman" w:hAnsi="Times New Roman" w:cs="Times New Roman"/>
          <w:color w:val="auto"/>
          <w:sz w:val="32"/>
          <w:szCs w:val="22"/>
          <w:lang w:val="en-US" w:eastAsia="zh-CN"/>
        </w:rPr>
        <w:t>竣工验收。</w:t>
      </w:r>
      <w:r>
        <w:rPr>
          <w:rFonts w:hint="default" w:ascii="Times New Roman" w:hAnsi="Times New Roman" w:cs="Times New Roman"/>
          <w:color w:val="auto"/>
          <w:sz w:val="32"/>
          <w:szCs w:val="22"/>
        </w:rPr>
        <w:t>根据评分标准，本项扣</w:t>
      </w:r>
      <w:r>
        <w:rPr>
          <w:rFonts w:hint="eastAsia" w:cs="Times New Roman"/>
          <w:color w:val="auto"/>
          <w:sz w:val="32"/>
          <w:szCs w:val="22"/>
          <w:lang w:val="en-US" w:eastAsia="zh-CN"/>
        </w:rPr>
        <w:t>2.5</w:t>
      </w:r>
      <w:r>
        <w:rPr>
          <w:rFonts w:hint="default" w:ascii="Times New Roman" w:hAnsi="Times New Roman" w:cs="Times New Roman"/>
          <w:color w:val="auto"/>
          <w:sz w:val="32"/>
          <w:szCs w:val="22"/>
          <w:lang w:val="en-US" w:eastAsia="zh-CN"/>
        </w:rPr>
        <w:t>0</w:t>
      </w:r>
      <w:r>
        <w:rPr>
          <w:rFonts w:hint="default" w:ascii="Times New Roman" w:hAnsi="Times New Roman" w:cs="Times New Roman"/>
          <w:color w:val="auto"/>
          <w:sz w:val="32"/>
          <w:szCs w:val="22"/>
        </w:rPr>
        <w:t>分，得</w:t>
      </w:r>
      <w:r>
        <w:rPr>
          <w:rFonts w:hint="eastAsia" w:cs="Times New Roman"/>
          <w:color w:val="auto"/>
          <w:sz w:val="32"/>
          <w:szCs w:val="22"/>
          <w:lang w:val="en-US" w:eastAsia="zh-CN"/>
        </w:rPr>
        <w:t>2.5</w:t>
      </w:r>
      <w:r>
        <w:rPr>
          <w:rFonts w:hint="default" w:ascii="Times New Roman" w:hAnsi="Times New Roman" w:cs="Times New Roman"/>
          <w:color w:val="auto"/>
          <w:sz w:val="32"/>
          <w:szCs w:val="22"/>
          <w:lang w:val="en-US" w:eastAsia="zh-CN"/>
        </w:rPr>
        <w:t>0</w:t>
      </w:r>
      <w:r>
        <w:rPr>
          <w:rFonts w:hint="default" w:ascii="Times New Roman" w:hAnsi="Times New Roman" w:cs="Times New Roman"/>
          <w:color w:val="auto"/>
          <w:sz w:val="32"/>
          <w:szCs w:val="22"/>
        </w:rPr>
        <w:t>分。</w:t>
      </w:r>
    </w:p>
    <w:p>
      <w:pPr>
        <w:ind w:firstLine="560"/>
        <w:outlineLvl w:val="9"/>
        <w:rPr>
          <w:rFonts w:hint="default" w:ascii="Times New Roman" w:hAnsi="Times New Roman" w:cs="Times New Roman"/>
          <w:color w:val="auto"/>
          <w:sz w:val="32"/>
          <w:szCs w:val="22"/>
        </w:rPr>
      </w:pPr>
      <w:r>
        <w:rPr>
          <w:rFonts w:hint="default" w:ascii="Times New Roman" w:hAnsi="Times New Roman" w:cs="Times New Roman"/>
          <w:color w:val="auto"/>
          <w:sz w:val="32"/>
          <w:szCs w:val="22"/>
        </w:rPr>
        <w:t>成本控制率：根据评价工作组获得项目基础资料知，项目未开展结算评审工作，根据实际测算和资料核查预计项目实际建设成本低于项目预算成本。根据评分标准，本项扣0.00分，得4.00分。</w:t>
      </w:r>
    </w:p>
    <w:p>
      <w:pPr>
        <w:pStyle w:val="36"/>
        <w:bidi w:val="0"/>
        <w:rPr>
          <w:rFonts w:hint="default"/>
          <w:lang w:val="en-US" w:eastAsia="zh-CN"/>
        </w:rPr>
      </w:pPr>
      <w:bookmarkStart w:id="37" w:name="_Toc17299"/>
      <w:r>
        <w:rPr>
          <w:rFonts w:hint="eastAsia"/>
          <w:lang w:val="en-US" w:eastAsia="zh-CN"/>
        </w:rPr>
        <w:t>（四）</w:t>
      </w:r>
      <w:r>
        <w:rPr>
          <w:rFonts w:hint="default"/>
          <w:lang w:val="en-US" w:eastAsia="zh-CN"/>
        </w:rPr>
        <w:t>效果指标分析</w:t>
      </w:r>
      <w:bookmarkEnd w:id="37"/>
    </w:p>
    <w:p>
      <w:pPr>
        <w:ind w:firstLine="560"/>
        <w:jc w:val="both"/>
        <w:rPr>
          <w:rFonts w:hint="default" w:ascii="Times New Roman" w:hAnsi="Times New Roman" w:cs="Times New Roman"/>
          <w:color w:val="auto"/>
          <w:sz w:val="32"/>
          <w:szCs w:val="22"/>
        </w:rPr>
      </w:pPr>
      <w:r>
        <w:rPr>
          <w:rFonts w:hint="default" w:ascii="Times New Roman" w:hAnsi="Times New Roman" w:cs="Times New Roman"/>
          <w:color w:val="auto"/>
          <w:sz w:val="32"/>
          <w:szCs w:val="22"/>
        </w:rPr>
        <w:t>每年农村集体经济收入：截至评价日，该项目整体未完工，年度农村集体经济收入为0.00万元，0.00/59.50*100%=0.00%，未达到项目申报时的计划收入目标。根据评分标准，本项扣</w:t>
      </w:r>
      <w:r>
        <w:rPr>
          <w:rFonts w:hint="default" w:ascii="Times New Roman" w:hAnsi="Times New Roman" w:cs="Times New Roman"/>
          <w:color w:val="auto"/>
          <w:sz w:val="32"/>
          <w:szCs w:val="22"/>
          <w:lang w:val="en-US" w:eastAsia="zh-CN"/>
        </w:rPr>
        <w:t>5.00</w:t>
      </w:r>
      <w:r>
        <w:rPr>
          <w:rFonts w:hint="default" w:ascii="Times New Roman" w:hAnsi="Times New Roman" w:cs="Times New Roman"/>
          <w:color w:val="auto"/>
          <w:sz w:val="32"/>
          <w:szCs w:val="22"/>
        </w:rPr>
        <w:t>分，得</w:t>
      </w:r>
      <w:r>
        <w:rPr>
          <w:rFonts w:hint="default" w:ascii="Times New Roman" w:hAnsi="Times New Roman" w:cs="Times New Roman"/>
          <w:color w:val="auto"/>
          <w:sz w:val="32"/>
          <w:szCs w:val="22"/>
          <w:lang w:val="en-US" w:eastAsia="zh-CN"/>
        </w:rPr>
        <w:t>0.00</w:t>
      </w:r>
      <w:r>
        <w:rPr>
          <w:rFonts w:hint="default" w:ascii="Times New Roman" w:hAnsi="Times New Roman" w:cs="Times New Roman"/>
          <w:color w:val="auto"/>
          <w:sz w:val="32"/>
          <w:szCs w:val="22"/>
        </w:rPr>
        <w:t>分。</w:t>
      </w:r>
    </w:p>
    <w:p>
      <w:pPr>
        <w:ind w:firstLine="560"/>
        <w:rPr>
          <w:rFonts w:hint="default" w:ascii="Times New Roman" w:hAnsi="Times New Roman" w:cs="Times New Roman"/>
          <w:color w:val="auto"/>
          <w:sz w:val="32"/>
          <w:szCs w:val="22"/>
        </w:rPr>
      </w:pPr>
      <w:r>
        <w:rPr>
          <w:rFonts w:hint="default" w:ascii="Times New Roman" w:hAnsi="Times New Roman" w:cs="Times New Roman"/>
          <w:color w:val="auto"/>
          <w:sz w:val="32"/>
          <w:szCs w:val="22"/>
        </w:rPr>
        <w:t>特色产业带动就业人口数：截至评价日，该项目整体未完工，实际就业带动人数为0人，0/20*100%=0.00%，与项目申报</w:t>
      </w:r>
      <w:r>
        <w:rPr>
          <w:rFonts w:hint="default" w:ascii="Times New Roman" w:hAnsi="Times New Roman" w:cs="Times New Roman"/>
          <w:color w:val="auto"/>
          <w:sz w:val="32"/>
          <w:szCs w:val="22"/>
          <w:lang w:val="en-US" w:eastAsia="zh-CN"/>
        </w:rPr>
        <w:t>的</w:t>
      </w:r>
      <w:r>
        <w:rPr>
          <w:rFonts w:hint="default" w:ascii="Times New Roman" w:hAnsi="Times New Roman" w:cs="Times New Roman"/>
          <w:color w:val="auto"/>
          <w:sz w:val="32"/>
          <w:szCs w:val="22"/>
        </w:rPr>
        <w:t>计划数量不符。根据评分标准，本项扣</w:t>
      </w:r>
      <w:r>
        <w:rPr>
          <w:rFonts w:hint="default" w:ascii="Times New Roman" w:hAnsi="Times New Roman" w:cs="Times New Roman"/>
          <w:color w:val="auto"/>
          <w:sz w:val="32"/>
          <w:szCs w:val="22"/>
          <w:lang w:val="en-US" w:eastAsia="zh-CN"/>
        </w:rPr>
        <w:t>5</w:t>
      </w:r>
      <w:r>
        <w:rPr>
          <w:rFonts w:hint="default" w:ascii="Times New Roman" w:hAnsi="Times New Roman" w:cs="Times New Roman"/>
          <w:color w:val="auto"/>
          <w:sz w:val="32"/>
          <w:szCs w:val="22"/>
        </w:rPr>
        <w:t>.00分，得</w:t>
      </w:r>
      <w:r>
        <w:rPr>
          <w:rFonts w:hint="default" w:ascii="Times New Roman" w:hAnsi="Times New Roman" w:cs="Times New Roman"/>
          <w:color w:val="auto"/>
          <w:sz w:val="32"/>
          <w:szCs w:val="22"/>
          <w:lang w:val="en-US" w:eastAsia="zh-CN"/>
        </w:rPr>
        <w:t>0</w:t>
      </w:r>
      <w:r>
        <w:rPr>
          <w:rFonts w:hint="default" w:ascii="Times New Roman" w:hAnsi="Times New Roman" w:cs="Times New Roman"/>
          <w:color w:val="auto"/>
          <w:sz w:val="32"/>
          <w:szCs w:val="22"/>
        </w:rPr>
        <w:t>.00分。</w:t>
      </w:r>
    </w:p>
    <w:p>
      <w:pPr>
        <w:ind w:firstLine="560"/>
        <w:rPr>
          <w:rFonts w:hint="default" w:ascii="Times New Roman" w:hAnsi="Times New Roman" w:cs="Times New Roman"/>
          <w:color w:val="auto"/>
          <w:sz w:val="32"/>
          <w:szCs w:val="22"/>
        </w:rPr>
      </w:pPr>
      <w:r>
        <w:rPr>
          <w:rFonts w:hint="default" w:ascii="Times New Roman" w:hAnsi="Times New Roman" w:cs="Times New Roman"/>
          <w:color w:val="auto"/>
          <w:sz w:val="32"/>
          <w:szCs w:val="22"/>
        </w:rPr>
        <w:t>项目运行情况：截至评价日，该项目未按</w:t>
      </w:r>
      <w:r>
        <w:rPr>
          <w:rFonts w:hint="default" w:ascii="Times New Roman" w:hAnsi="Times New Roman" w:cs="Times New Roman"/>
          <w:color w:val="auto"/>
          <w:sz w:val="32"/>
          <w:szCs w:val="22"/>
          <w:lang w:val="en-US" w:eastAsia="zh-CN"/>
        </w:rPr>
        <w:t>计划</w:t>
      </w:r>
      <w:r>
        <w:rPr>
          <w:rFonts w:hint="default" w:ascii="Times New Roman" w:hAnsi="Times New Roman" w:cs="Times New Roman"/>
          <w:color w:val="auto"/>
          <w:sz w:val="32"/>
          <w:szCs w:val="22"/>
        </w:rPr>
        <w:t>如期完工，暂未运营。</w:t>
      </w:r>
      <w:r>
        <w:rPr>
          <w:rFonts w:hint="eastAsia" w:cs="Times New Roman"/>
          <w:color w:val="auto"/>
          <w:sz w:val="32"/>
          <w:szCs w:val="22"/>
          <w:lang w:val="en-US" w:eastAsia="zh-CN"/>
        </w:rPr>
        <w:t>该指标不做考核，</w:t>
      </w:r>
      <w:r>
        <w:rPr>
          <w:rFonts w:hint="default" w:ascii="Times New Roman" w:hAnsi="Times New Roman" w:cs="Times New Roman"/>
          <w:color w:val="auto"/>
          <w:sz w:val="32"/>
          <w:szCs w:val="22"/>
        </w:rPr>
        <w:t>本项扣</w:t>
      </w:r>
      <w:r>
        <w:rPr>
          <w:rFonts w:hint="eastAsia" w:cs="Times New Roman"/>
          <w:color w:val="auto"/>
          <w:sz w:val="32"/>
          <w:szCs w:val="22"/>
          <w:lang w:val="en-US" w:eastAsia="zh-CN"/>
        </w:rPr>
        <w:t>0</w:t>
      </w:r>
      <w:r>
        <w:rPr>
          <w:rFonts w:hint="default" w:ascii="Times New Roman" w:hAnsi="Times New Roman" w:cs="Times New Roman"/>
          <w:color w:val="auto"/>
          <w:sz w:val="32"/>
          <w:szCs w:val="22"/>
        </w:rPr>
        <w:t>.00分，得</w:t>
      </w:r>
      <w:r>
        <w:rPr>
          <w:rFonts w:hint="eastAsia" w:cs="Times New Roman"/>
          <w:color w:val="auto"/>
          <w:sz w:val="32"/>
          <w:szCs w:val="22"/>
          <w:lang w:val="en-US" w:eastAsia="zh-CN"/>
        </w:rPr>
        <w:t>3</w:t>
      </w:r>
      <w:r>
        <w:rPr>
          <w:rFonts w:hint="default" w:ascii="Times New Roman" w:hAnsi="Times New Roman" w:cs="Times New Roman"/>
          <w:color w:val="auto"/>
          <w:sz w:val="32"/>
          <w:szCs w:val="22"/>
        </w:rPr>
        <w:t>.00分。</w:t>
      </w:r>
    </w:p>
    <w:p>
      <w:pPr>
        <w:ind w:firstLine="560"/>
        <w:rPr>
          <w:rFonts w:hint="default" w:ascii="Times New Roman" w:hAnsi="Times New Roman" w:cs="Times New Roman"/>
          <w:color w:val="auto"/>
          <w:sz w:val="32"/>
          <w:szCs w:val="22"/>
        </w:rPr>
      </w:pPr>
      <w:r>
        <w:rPr>
          <w:rFonts w:hint="default" w:ascii="Times New Roman" w:hAnsi="Times New Roman" w:cs="Times New Roman"/>
          <w:color w:val="auto"/>
          <w:sz w:val="32"/>
          <w:szCs w:val="22"/>
        </w:rPr>
        <w:t>长效机制健全性：截至评价日，该项目未按计划如期完工，</w:t>
      </w:r>
      <w:r>
        <w:rPr>
          <w:rFonts w:hint="eastAsia" w:cs="Times New Roman"/>
          <w:color w:val="auto"/>
          <w:sz w:val="32"/>
          <w:szCs w:val="22"/>
          <w:lang w:val="en-US" w:eastAsia="zh-CN"/>
        </w:rPr>
        <w:t>该指标不做考核，</w:t>
      </w:r>
      <w:r>
        <w:rPr>
          <w:rFonts w:hint="default" w:ascii="Times New Roman" w:hAnsi="Times New Roman" w:cs="Times New Roman"/>
          <w:color w:val="auto"/>
          <w:sz w:val="32"/>
          <w:szCs w:val="22"/>
        </w:rPr>
        <w:t>本项扣</w:t>
      </w:r>
      <w:r>
        <w:rPr>
          <w:rFonts w:hint="eastAsia" w:cs="Times New Roman"/>
          <w:color w:val="auto"/>
          <w:sz w:val="32"/>
          <w:szCs w:val="22"/>
          <w:lang w:val="en-US" w:eastAsia="zh-CN"/>
        </w:rPr>
        <w:t>0</w:t>
      </w:r>
      <w:r>
        <w:rPr>
          <w:rFonts w:hint="default" w:ascii="Times New Roman" w:hAnsi="Times New Roman" w:cs="Times New Roman"/>
          <w:color w:val="auto"/>
          <w:sz w:val="32"/>
          <w:szCs w:val="22"/>
        </w:rPr>
        <w:t>.00分，得</w:t>
      </w:r>
      <w:r>
        <w:rPr>
          <w:rFonts w:hint="eastAsia" w:cs="Times New Roman"/>
          <w:color w:val="auto"/>
          <w:sz w:val="32"/>
          <w:szCs w:val="22"/>
          <w:lang w:val="en-US" w:eastAsia="zh-CN"/>
        </w:rPr>
        <w:t>3</w:t>
      </w:r>
      <w:r>
        <w:rPr>
          <w:rFonts w:hint="default" w:ascii="Times New Roman" w:hAnsi="Times New Roman" w:cs="Times New Roman"/>
          <w:color w:val="auto"/>
          <w:sz w:val="32"/>
          <w:szCs w:val="22"/>
        </w:rPr>
        <w:t>.00分。</w:t>
      </w:r>
    </w:p>
    <w:p>
      <w:pPr>
        <w:pStyle w:val="35"/>
        <w:bidi w:val="0"/>
        <w:outlineLvl w:val="9"/>
        <w:rPr>
          <w:rFonts w:hint="default" w:ascii="Times New Roman" w:hAnsi="Times New Roman" w:eastAsia="仿宋_GB2312" w:cs="Times New Roman"/>
          <w:color w:val="auto"/>
          <w:kern w:val="2"/>
          <w:sz w:val="32"/>
          <w:szCs w:val="22"/>
          <w:lang w:val="en-US" w:eastAsia="zh-CN" w:bidi="ar-SA"/>
        </w:rPr>
      </w:pPr>
      <w:r>
        <w:rPr>
          <w:rFonts w:hint="default" w:ascii="Times New Roman" w:hAnsi="Times New Roman" w:eastAsia="仿宋_GB2312" w:cs="Times New Roman"/>
          <w:color w:val="auto"/>
          <w:kern w:val="2"/>
          <w:sz w:val="32"/>
          <w:szCs w:val="22"/>
          <w:lang w:val="en-US" w:eastAsia="zh-CN" w:bidi="ar-SA"/>
        </w:rPr>
        <w:t>受益群体满意度：根据对回收的113份有效问卷分析，每份问卷5题满意度问题,满意度问题共计565题，非常满意有531个，基本满意有34个，受益公众的总体满意度为98.50%。根据评分标准，本项扣0.00分，得6.00分。</w:t>
      </w:r>
    </w:p>
    <w:p>
      <w:pPr>
        <w:pStyle w:val="35"/>
        <w:bidi w:val="0"/>
        <w:rPr>
          <w:rFonts w:hint="default" w:ascii="Times New Roman" w:hAnsi="Times New Roman" w:cs="Times New Roman"/>
          <w:color w:val="auto"/>
          <w:lang w:val="zh-CN"/>
        </w:rPr>
      </w:pPr>
      <w:bookmarkStart w:id="38" w:name="_Toc25186"/>
      <w:r>
        <w:rPr>
          <w:rFonts w:hint="eastAsia" w:cs="Times New Roman"/>
          <w:color w:val="auto"/>
          <w:lang w:val="en-US" w:eastAsia="zh-CN"/>
        </w:rPr>
        <w:t>四</w:t>
      </w:r>
      <w:r>
        <w:rPr>
          <w:rFonts w:hint="default" w:ascii="Times New Roman" w:hAnsi="Times New Roman" w:cs="Times New Roman"/>
          <w:color w:val="auto"/>
          <w:lang w:val="zh-CN"/>
        </w:rPr>
        <w:t>、主要成效、存在的问题及原因分析</w:t>
      </w:r>
      <w:bookmarkEnd w:id="32"/>
      <w:bookmarkEnd w:id="33"/>
      <w:bookmarkEnd w:id="38"/>
    </w:p>
    <w:p>
      <w:pPr>
        <w:pStyle w:val="36"/>
        <w:bidi w:val="0"/>
        <w:rPr>
          <w:rFonts w:hint="default" w:ascii="Times New Roman" w:hAnsi="Times New Roman" w:cs="Times New Roman"/>
          <w:color w:val="auto"/>
          <w:highlight w:val="yellow"/>
          <w:lang w:val="zh-CN"/>
        </w:rPr>
      </w:pPr>
      <w:bookmarkStart w:id="39" w:name="_Toc21996"/>
      <w:bookmarkStart w:id="40" w:name="_Toc18591"/>
      <w:bookmarkStart w:id="41" w:name="_Toc17554"/>
      <w:r>
        <w:rPr>
          <w:rFonts w:hint="default" w:ascii="Times New Roman" w:hAnsi="Times New Roman" w:cs="Times New Roman"/>
          <w:color w:val="auto"/>
          <w:lang w:val="zh-CN"/>
        </w:rPr>
        <w:t>（一）</w:t>
      </w:r>
      <w:r>
        <w:rPr>
          <w:rFonts w:hint="default" w:ascii="Times New Roman" w:hAnsi="Times New Roman" w:cs="Times New Roman"/>
          <w:color w:val="auto"/>
          <w:highlight w:val="none"/>
          <w:lang w:val="zh-CN"/>
        </w:rPr>
        <w:t>主要成效</w:t>
      </w:r>
      <w:bookmarkEnd w:id="39"/>
      <w:bookmarkEnd w:id="40"/>
      <w:bookmarkEnd w:id="41"/>
    </w:p>
    <w:p>
      <w:pPr>
        <w:rPr>
          <w:rFonts w:hint="default" w:ascii="Times New Roman" w:hAnsi="Times New Roman" w:cs="Times New Roman"/>
          <w:color w:val="auto"/>
          <w:lang w:val="zh-CN"/>
        </w:rPr>
      </w:pPr>
      <w:r>
        <w:rPr>
          <w:rFonts w:hint="default" w:ascii="Times New Roman" w:hAnsi="Times New Roman" w:eastAsia="仿宋_GB2312" w:cs="Times New Roman"/>
          <w:color w:val="auto"/>
          <w:sz w:val="32"/>
          <w:szCs w:val="32"/>
          <w:lang w:val="en-US" w:eastAsia="zh-CN"/>
        </w:rPr>
        <w:t>2024年兰考县村集体经济</w:t>
      </w:r>
      <w:r>
        <w:rPr>
          <w:rFonts w:hint="default" w:ascii="Times New Roman" w:hAnsi="Times New Roman" w:eastAsia="仿宋_GB2312" w:cs="Times New Roman"/>
          <w:color w:val="auto"/>
          <w:sz w:val="32"/>
          <w:szCs w:val="32"/>
          <w:lang w:val="zh-CN"/>
        </w:rPr>
        <w:t>项目</w:t>
      </w:r>
      <w:r>
        <w:rPr>
          <w:rFonts w:hint="default" w:ascii="Times New Roman" w:hAnsi="Times New Roman" w:eastAsia="仿宋_GB2312" w:cs="Times New Roman"/>
          <w:color w:val="auto"/>
          <w:sz w:val="32"/>
          <w:szCs w:val="32"/>
          <w:lang w:val="en-US" w:eastAsia="zh-CN"/>
        </w:rPr>
        <w:t>积极响应了国家乡村振兴产业发展规划和政策要求</w:t>
      </w:r>
      <w:r>
        <w:rPr>
          <w:rFonts w:hint="default" w:ascii="Times New Roman" w:hAnsi="Times New Roman" w:cs="Times New Roman"/>
          <w:color w:val="auto"/>
          <w:sz w:val="32"/>
          <w:szCs w:val="32"/>
          <w:lang w:val="en-US" w:eastAsia="zh-CN"/>
        </w:rPr>
        <w:t>，立项紧扣红薯产业发展实际需求。项目建成后，将</w:t>
      </w:r>
      <w:r>
        <w:rPr>
          <w:rFonts w:hint="default" w:ascii="Times New Roman" w:hAnsi="Times New Roman" w:eastAsia="仿宋_GB2312" w:cs="Times New Roman"/>
          <w:color w:val="auto"/>
          <w:sz w:val="32"/>
          <w:szCs w:val="32"/>
          <w:lang w:val="zh-CN"/>
        </w:rPr>
        <w:t>有效提升红薯的存储质量与保鲜期，降低产后损耗，增强红薯的市场竞争力，推动红薯产业向规模化、优质化方向发展</w:t>
      </w:r>
      <w:r>
        <w:rPr>
          <w:rFonts w:hint="default" w:ascii="Times New Roman" w:hAnsi="Times New Roman" w:cs="Times New Roman"/>
          <w:color w:val="auto"/>
          <w:sz w:val="32"/>
          <w:szCs w:val="32"/>
          <w:lang w:val="zh-CN"/>
        </w:rPr>
        <w:t>，为乡村振兴战略的落地见效提供坚实支撑</w:t>
      </w:r>
      <w:r>
        <w:rPr>
          <w:rFonts w:hint="default" w:ascii="Times New Roman" w:hAnsi="Times New Roman" w:eastAsia="仿宋_GB2312" w:cs="Times New Roman"/>
          <w:color w:val="auto"/>
          <w:sz w:val="32"/>
          <w:szCs w:val="32"/>
          <w:lang w:val="zh-CN"/>
        </w:rPr>
        <w:t>。</w:t>
      </w:r>
    </w:p>
    <w:p>
      <w:pPr>
        <w:pStyle w:val="36"/>
        <w:bidi w:val="0"/>
        <w:rPr>
          <w:rFonts w:hint="default" w:ascii="Times New Roman" w:hAnsi="Times New Roman" w:cs="Times New Roman"/>
          <w:color w:val="auto"/>
          <w:lang w:val="zh-CN"/>
        </w:rPr>
      </w:pPr>
      <w:bookmarkStart w:id="42" w:name="_Toc4470"/>
      <w:bookmarkStart w:id="43" w:name="_Toc17070"/>
      <w:bookmarkStart w:id="44" w:name="_Toc6106"/>
      <w:r>
        <w:rPr>
          <w:rFonts w:hint="default" w:ascii="Times New Roman" w:hAnsi="Times New Roman" w:cs="Times New Roman"/>
          <w:color w:val="auto"/>
          <w:lang w:val="zh-CN"/>
        </w:rPr>
        <w:t>（二）存在问题及原因分析</w:t>
      </w:r>
      <w:bookmarkEnd w:id="42"/>
      <w:bookmarkEnd w:id="43"/>
      <w:bookmarkEnd w:id="44"/>
    </w:p>
    <w:p>
      <w:pPr>
        <w:pStyle w:val="37"/>
        <w:numPr>
          <w:ilvl w:val="0"/>
          <w:numId w:val="0"/>
        </w:numPr>
        <w:bidi w:val="0"/>
        <w:ind w:firstLine="640" w:firstLineChars="200"/>
        <w:rPr>
          <w:rFonts w:hint="default" w:ascii="Times New Roman" w:hAnsi="Times New Roman" w:cs="Times New Roman"/>
          <w:color w:val="auto"/>
        </w:rPr>
      </w:pPr>
      <w:bookmarkStart w:id="45" w:name="_Hlk129186047"/>
      <w:r>
        <w:rPr>
          <w:rFonts w:hint="default" w:ascii="Times New Roman" w:hAnsi="Times New Roman" w:cs="Times New Roman"/>
          <w:color w:val="auto"/>
          <w:lang w:val="en-US" w:eastAsia="zh-CN"/>
        </w:rPr>
        <w:t>1.绩效管理水平</w:t>
      </w:r>
      <w:r>
        <w:rPr>
          <w:rFonts w:hint="default" w:ascii="Times New Roman" w:hAnsi="Times New Roman" w:cs="Times New Roman"/>
          <w:color w:val="auto"/>
        </w:rPr>
        <w:t>有待提高</w:t>
      </w:r>
    </w:p>
    <w:p>
      <w:pPr>
        <w:numPr>
          <w:ilvl w:val="0"/>
          <w:numId w:val="0"/>
        </w:numPr>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一是项目绩效目标编制不够科学合理。如项目绩效目标申报表中质量指标包含</w:t>
      </w:r>
      <w:r>
        <w:rPr>
          <w:rFonts w:hint="eastAsia"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年度建设项目开工率</w:t>
      </w:r>
      <w:r>
        <w:rPr>
          <w:rFonts w:hint="eastAsia" w:cs="Times New Roman"/>
          <w:color w:val="auto"/>
          <w:kern w:val="2"/>
          <w:sz w:val="32"/>
          <w:szCs w:val="32"/>
          <w:lang w:val="en-US" w:eastAsia="zh-CN" w:bidi="ar-SA"/>
        </w:rPr>
        <w:t>”</w:t>
      </w:r>
      <w:r>
        <w:rPr>
          <w:rFonts w:hint="default" w:ascii="Times New Roman" w:hAnsi="Times New Roman" w:cs="Times New Roman"/>
          <w:color w:val="auto"/>
          <w:kern w:val="2"/>
          <w:sz w:val="32"/>
          <w:szCs w:val="32"/>
          <w:lang w:val="en-US" w:eastAsia="zh-CN" w:bidi="ar-SA"/>
        </w:rPr>
        <w:t>、</w:t>
      </w:r>
      <w:r>
        <w:rPr>
          <w:rFonts w:hint="eastAsia"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年度建设任务完成率</w:t>
      </w:r>
      <w:r>
        <w:rPr>
          <w:rFonts w:hint="eastAsia"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，应</w:t>
      </w:r>
      <w:r>
        <w:rPr>
          <w:rFonts w:hint="default" w:ascii="Times New Roman" w:hAnsi="Times New Roman" w:cs="Times New Roman"/>
          <w:color w:val="auto"/>
          <w:kern w:val="2"/>
          <w:sz w:val="32"/>
          <w:szCs w:val="32"/>
          <w:lang w:val="en-US" w:eastAsia="zh-CN" w:bidi="ar-SA"/>
        </w:rPr>
        <w:t>归</w:t>
      </w:r>
      <w:r>
        <w:rPr>
          <w:rFonts w:hint="default" w:ascii="Times New Roman" w:hAnsi="Times New Roman" w:eastAsia="仿宋_GB2312" w:cs="Times New Roman"/>
          <w:color w:val="auto"/>
          <w:kern w:val="2"/>
          <w:sz w:val="32"/>
          <w:szCs w:val="32"/>
          <w:lang w:val="en-US" w:eastAsia="zh-CN" w:bidi="ar-SA"/>
        </w:rPr>
        <w:t>属时效指标</w:t>
      </w:r>
      <w:r>
        <w:rPr>
          <w:rFonts w:hint="default" w:ascii="Times New Roman" w:hAnsi="Times New Roman" w:cs="Times New Roman"/>
          <w:color w:val="auto"/>
          <w:kern w:val="2"/>
          <w:sz w:val="32"/>
          <w:szCs w:val="32"/>
          <w:lang w:val="en-US" w:eastAsia="zh-CN" w:bidi="ar-SA"/>
        </w:rPr>
        <w:t>、数量指标</w:t>
      </w:r>
      <w:r>
        <w:rPr>
          <w:rFonts w:hint="default" w:ascii="Times New Roman" w:hAnsi="Times New Roman" w:eastAsia="仿宋_GB2312" w:cs="Times New Roman"/>
          <w:color w:val="auto"/>
          <w:kern w:val="2"/>
          <w:sz w:val="32"/>
          <w:szCs w:val="32"/>
          <w:lang w:val="en-US" w:eastAsia="zh-CN" w:bidi="ar-SA"/>
        </w:rPr>
        <w:t>，设置不合理；二是绩效目标管理不规范。绩效目标监控表与绩效申报表中指标完全一致，但与绩效目标自评表中指标不一致</w:t>
      </w:r>
      <w:r>
        <w:rPr>
          <w:rFonts w:hint="default" w:ascii="Times New Roman" w:hAnsi="Times New Roman" w:cs="Times New Roman"/>
          <w:color w:val="auto"/>
          <w:kern w:val="2"/>
          <w:sz w:val="32"/>
          <w:szCs w:val="32"/>
          <w:lang w:val="en-US" w:eastAsia="zh-CN" w:bidi="ar-SA"/>
        </w:rPr>
        <w:t>，绩效管理流于形式</w:t>
      </w:r>
      <w:r>
        <w:rPr>
          <w:rFonts w:hint="default" w:ascii="Times New Roman" w:hAnsi="Times New Roman" w:eastAsia="仿宋_GB2312" w:cs="Times New Roman"/>
          <w:color w:val="auto"/>
          <w:kern w:val="2"/>
          <w:sz w:val="32"/>
          <w:szCs w:val="32"/>
          <w:lang w:val="en-US" w:eastAsia="zh-CN" w:bidi="ar-SA"/>
        </w:rPr>
        <w:t>。</w:t>
      </w:r>
    </w:p>
    <w:p>
      <w:pPr>
        <w:pStyle w:val="37"/>
        <w:bidi w:val="0"/>
        <w:rPr>
          <w:rFonts w:hint="default" w:ascii="Times New Roman" w:hAnsi="Times New Roman" w:cs="Times New Roman"/>
          <w:color w:val="auto"/>
        </w:rPr>
      </w:pPr>
      <w:r>
        <w:rPr>
          <w:rFonts w:hint="eastAsia" w:cs="Times New Roman"/>
          <w:color w:val="auto"/>
          <w:lang w:val="en-US" w:eastAsia="zh-CN"/>
        </w:rPr>
        <w:t>2</w:t>
      </w:r>
      <w:r>
        <w:rPr>
          <w:rFonts w:hint="default" w:ascii="Times New Roman" w:hAnsi="Times New Roman" w:cs="Times New Roman"/>
          <w:color w:val="auto"/>
        </w:rPr>
        <w:t>.</w:t>
      </w:r>
      <w:bookmarkEnd w:id="45"/>
      <w:r>
        <w:rPr>
          <w:rFonts w:hint="default" w:ascii="Times New Roman" w:hAnsi="Times New Roman" w:cs="Times New Roman"/>
          <w:color w:val="auto"/>
        </w:rPr>
        <w:t>项目延期完工，未能如期发挥效益</w:t>
      </w:r>
    </w:p>
    <w:p>
      <w:pPr>
        <w:numPr>
          <w:ilvl w:val="0"/>
          <w:numId w:val="0"/>
        </w:numPr>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根据项目组查阅资料、访谈及现场核查知，该项目于2024年11月15日签订合同，合同工期为180日历天，计划竣工日期为2025年5月15日</w:t>
      </w:r>
      <w:r>
        <w:rPr>
          <w:rFonts w:hint="default" w:ascii="Times New Roman" w:hAnsi="Times New Roman"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截至2025年6月，该项目暂未</w:t>
      </w:r>
      <w:r>
        <w:rPr>
          <w:rFonts w:hint="default" w:ascii="Times New Roman" w:hAnsi="Times New Roman" w:cs="Times New Roman"/>
          <w:color w:val="auto"/>
          <w:kern w:val="2"/>
          <w:sz w:val="32"/>
          <w:szCs w:val="32"/>
          <w:lang w:val="en-US" w:eastAsia="zh-CN" w:bidi="ar-SA"/>
        </w:rPr>
        <w:t>完成</w:t>
      </w:r>
      <w:r>
        <w:rPr>
          <w:rFonts w:hint="default" w:ascii="Times New Roman" w:hAnsi="Times New Roman" w:eastAsia="仿宋_GB2312" w:cs="Times New Roman"/>
          <w:color w:val="auto"/>
          <w:kern w:val="2"/>
          <w:sz w:val="32"/>
          <w:szCs w:val="32"/>
          <w:lang w:val="en-US" w:eastAsia="zh-CN" w:bidi="ar-SA"/>
        </w:rPr>
        <w:t>验收</w:t>
      </w:r>
      <w:r>
        <w:rPr>
          <w:rFonts w:hint="default" w:ascii="Times New Roman" w:hAnsi="Times New Roman" w:cs="Times New Roman"/>
          <w:color w:val="auto"/>
          <w:kern w:val="2"/>
          <w:sz w:val="32"/>
          <w:szCs w:val="32"/>
          <w:lang w:val="en-US" w:eastAsia="zh-CN" w:bidi="ar-SA"/>
        </w:rPr>
        <w:t>工作，未能按期实现预期经济效益和社会效益。</w:t>
      </w:r>
    </w:p>
    <w:p>
      <w:pPr>
        <w:pStyle w:val="35"/>
        <w:bidi w:val="0"/>
        <w:rPr>
          <w:rFonts w:hint="default" w:ascii="Times New Roman" w:hAnsi="Times New Roman" w:cs="Times New Roman"/>
          <w:color w:val="auto"/>
          <w:lang w:val="zh-CN"/>
        </w:rPr>
      </w:pPr>
      <w:bookmarkStart w:id="46" w:name="_Toc7886"/>
      <w:bookmarkStart w:id="47" w:name="_Toc1666"/>
      <w:bookmarkStart w:id="48" w:name="_Toc2771"/>
      <w:r>
        <w:rPr>
          <w:rFonts w:hint="eastAsia" w:cs="Times New Roman"/>
          <w:color w:val="auto"/>
          <w:lang w:val="en-US" w:eastAsia="zh-CN"/>
        </w:rPr>
        <w:t>五</w:t>
      </w:r>
      <w:r>
        <w:rPr>
          <w:rFonts w:hint="default" w:ascii="Times New Roman" w:hAnsi="Times New Roman" w:cs="Times New Roman"/>
          <w:color w:val="auto"/>
          <w:lang w:val="zh-CN"/>
        </w:rPr>
        <w:t>、有关建议</w:t>
      </w:r>
      <w:bookmarkEnd w:id="46"/>
      <w:bookmarkEnd w:id="47"/>
      <w:bookmarkEnd w:id="48"/>
    </w:p>
    <w:p>
      <w:pPr>
        <w:pStyle w:val="36"/>
        <w:numPr>
          <w:ilvl w:val="0"/>
          <w:numId w:val="0"/>
        </w:numPr>
        <w:bidi w:val="0"/>
        <w:ind w:firstLine="640" w:firstLineChars="200"/>
        <w:rPr>
          <w:rFonts w:hint="default" w:ascii="Times New Roman" w:hAnsi="Times New Roman" w:cs="Times New Roman"/>
          <w:color w:val="auto"/>
          <w:lang w:val="zh-CN"/>
        </w:rPr>
      </w:pPr>
      <w:bookmarkStart w:id="49" w:name="_Toc16115"/>
      <w:bookmarkStart w:id="50" w:name="_Toc11413"/>
      <w:bookmarkStart w:id="51" w:name="_Toc32304"/>
      <w:r>
        <w:rPr>
          <w:rFonts w:hint="default" w:ascii="Times New Roman" w:hAnsi="Times New Roman" w:eastAsia="楷体_GB2312" w:cs="Times New Roman"/>
          <w:color w:val="auto"/>
          <w:kern w:val="2"/>
          <w:sz w:val="32"/>
          <w:szCs w:val="24"/>
          <w:lang w:val="en-US" w:eastAsia="zh-CN" w:bidi="ar-SA"/>
        </w:rPr>
        <w:t>（</w:t>
      </w:r>
      <w:r>
        <w:rPr>
          <w:rFonts w:hint="default" w:ascii="Times New Roman" w:hAnsi="Times New Roman" w:cs="Times New Roman"/>
          <w:color w:val="auto"/>
          <w:kern w:val="2"/>
          <w:sz w:val="32"/>
          <w:szCs w:val="24"/>
          <w:lang w:val="en-US" w:eastAsia="zh-CN" w:bidi="ar-SA"/>
        </w:rPr>
        <w:t>一</w:t>
      </w:r>
      <w:r>
        <w:rPr>
          <w:rFonts w:hint="default" w:ascii="Times New Roman" w:hAnsi="Times New Roman" w:eastAsia="楷体_GB2312" w:cs="Times New Roman"/>
          <w:color w:val="auto"/>
          <w:kern w:val="2"/>
          <w:sz w:val="32"/>
          <w:szCs w:val="24"/>
          <w:lang w:val="en-US" w:eastAsia="zh-CN" w:bidi="ar-SA"/>
        </w:rPr>
        <w:t>）</w:t>
      </w:r>
      <w:bookmarkStart w:id="52" w:name="_Toc25206"/>
      <w:bookmarkStart w:id="53" w:name="_Toc24443"/>
      <w:r>
        <w:rPr>
          <w:rFonts w:hint="default" w:ascii="Times New Roman" w:hAnsi="Times New Roman" w:cs="Times New Roman"/>
          <w:color w:val="auto"/>
          <w:lang w:val="en-US" w:eastAsia="zh-CN"/>
        </w:rPr>
        <w:t>强化</w:t>
      </w:r>
      <w:r>
        <w:rPr>
          <w:rFonts w:hint="default" w:ascii="Times New Roman" w:hAnsi="Times New Roman" w:cs="Times New Roman"/>
          <w:color w:val="auto"/>
          <w:lang w:val="zh-CN"/>
        </w:rPr>
        <w:t>绩效</w:t>
      </w:r>
      <w:r>
        <w:rPr>
          <w:rFonts w:hint="default" w:ascii="Times New Roman" w:hAnsi="Times New Roman" w:cs="Times New Roman"/>
          <w:color w:val="auto"/>
          <w:lang w:val="en-US" w:eastAsia="zh-CN"/>
        </w:rPr>
        <w:t>目标</w:t>
      </w:r>
      <w:r>
        <w:rPr>
          <w:rFonts w:hint="default" w:ascii="Times New Roman" w:hAnsi="Times New Roman" w:cs="Times New Roman"/>
          <w:color w:val="auto"/>
          <w:lang w:val="zh-CN"/>
        </w:rPr>
        <w:t>管理</w:t>
      </w:r>
      <w:bookmarkEnd w:id="52"/>
      <w:bookmarkEnd w:id="53"/>
      <w:r>
        <w:rPr>
          <w:rFonts w:hint="default" w:ascii="Times New Roman" w:hAnsi="Times New Roman" w:cs="Times New Roman"/>
          <w:color w:val="auto"/>
          <w:lang w:val="zh-CN"/>
        </w:rPr>
        <w:t>，设定</w:t>
      </w:r>
      <w:r>
        <w:rPr>
          <w:rFonts w:hint="default" w:ascii="Times New Roman" w:hAnsi="Times New Roman" w:cs="Times New Roman"/>
          <w:color w:val="auto"/>
          <w:lang w:val="en-US" w:eastAsia="zh-CN"/>
        </w:rPr>
        <w:t>科学合理</w:t>
      </w:r>
      <w:r>
        <w:rPr>
          <w:rFonts w:hint="default" w:ascii="Times New Roman" w:hAnsi="Times New Roman" w:cs="Times New Roman"/>
          <w:color w:val="auto"/>
          <w:lang w:val="zh-CN"/>
        </w:rPr>
        <w:t>的绩效指标</w:t>
      </w:r>
      <w:bookmarkEnd w:id="49"/>
    </w:p>
    <w:p>
      <w:pPr>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一是提高绩效管理水平和应用能力，项目绩效指标的目标值设置要尽可能全面、细化，尽量设定量化的可考核的目标，指标及指标值的设定要合理且明确。</w:t>
      </w:r>
      <w:r>
        <w:rPr>
          <w:rFonts w:hint="default" w:ascii="Times New Roman" w:hAnsi="Times New Roman" w:cs="Times New Roman"/>
          <w:color w:val="auto"/>
          <w:sz w:val="32"/>
          <w:szCs w:val="32"/>
          <w:lang w:val="en-US" w:eastAsia="zh-CN"/>
        </w:rPr>
        <w:t>二</w:t>
      </w:r>
      <w:r>
        <w:rPr>
          <w:rFonts w:hint="default" w:ascii="Times New Roman" w:hAnsi="Times New Roman" w:eastAsia="仿宋_GB2312" w:cs="Times New Roman"/>
          <w:color w:val="auto"/>
          <w:sz w:val="32"/>
          <w:szCs w:val="32"/>
          <w:lang w:eastAsia="zh-CN"/>
        </w:rPr>
        <w:t>是定期开展预算绩效管理培训和学习，系统了解绩效管理知识，深刻领会全面实施预算绩效管理有关政策，进一步提高绩效管理水平</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三</w:t>
      </w:r>
      <w:r>
        <w:rPr>
          <w:rFonts w:hint="default" w:ascii="Times New Roman" w:hAnsi="Times New Roman" w:eastAsia="仿宋_GB2312" w:cs="Times New Roman"/>
          <w:color w:val="auto"/>
          <w:sz w:val="32"/>
          <w:szCs w:val="32"/>
          <w:lang w:val="en-US" w:eastAsia="zh-CN"/>
        </w:rPr>
        <w:t>是财政部门加强对项目实施单位申报绩效目标、绩效自评审核，对设置的绩效目标、绩效指标、绩效自评报告进行指导。</w:t>
      </w:r>
      <w:bookmarkStart w:id="54" w:name="_Hlk145638841"/>
    </w:p>
    <w:bookmarkEnd w:id="54"/>
    <w:p>
      <w:pPr>
        <w:pStyle w:val="36"/>
        <w:bidi w:val="0"/>
        <w:rPr>
          <w:rFonts w:hint="default" w:ascii="Times New Roman" w:hAnsi="Times New Roman" w:cs="Times New Roman"/>
          <w:color w:val="auto"/>
        </w:rPr>
      </w:pPr>
      <w:bookmarkStart w:id="55" w:name="_Toc31763"/>
      <w:r>
        <w:rPr>
          <w:rFonts w:hint="default" w:ascii="Times New Roman" w:hAnsi="Times New Roman" w:cs="Times New Roman"/>
          <w:color w:val="auto"/>
          <w:lang w:val="zh-CN"/>
        </w:rPr>
        <w:t>（</w:t>
      </w:r>
      <w:r>
        <w:rPr>
          <w:rFonts w:hint="eastAsia" w:cs="Times New Roman"/>
          <w:color w:val="auto"/>
          <w:lang w:val="en-US" w:eastAsia="zh-CN"/>
        </w:rPr>
        <w:t>二</w:t>
      </w:r>
      <w:r>
        <w:rPr>
          <w:rFonts w:hint="default" w:ascii="Times New Roman" w:hAnsi="Times New Roman" w:cs="Times New Roman"/>
          <w:color w:val="auto"/>
          <w:lang w:val="zh-CN"/>
        </w:rPr>
        <w:t>）</w:t>
      </w:r>
      <w:bookmarkStart w:id="56" w:name="_Toc134187978"/>
      <w:r>
        <w:rPr>
          <w:rFonts w:hint="default" w:ascii="Times New Roman" w:hAnsi="Times New Roman" w:cs="Times New Roman"/>
          <w:color w:val="auto"/>
        </w:rPr>
        <w:t>落实项目管理责任，</w:t>
      </w:r>
      <w:bookmarkEnd w:id="50"/>
      <w:bookmarkEnd w:id="51"/>
      <w:bookmarkEnd w:id="56"/>
      <w:r>
        <w:rPr>
          <w:rFonts w:hint="default" w:ascii="Times New Roman" w:hAnsi="Times New Roman" w:cs="Times New Roman"/>
          <w:color w:val="auto"/>
        </w:rPr>
        <w:t>推进项目建设进度</w:t>
      </w:r>
      <w:bookmarkEnd w:id="55"/>
    </w:p>
    <w:p>
      <w:pPr>
        <w:pStyle w:val="34"/>
        <w:bidi w:val="0"/>
        <w:ind w:left="0" w:leftChars="0" w:firstLine="640" w:firstLineChars="200"/>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sz w:val="32"/>
          <w:szCs w:val="32"/>
        </w:rPr>
        <w:t>一是</w:t>
      </w:r>
      <w:r>
        <w:rPr>
          <w:rFonts w:hint="default" w:ascii="Times New Roman" w:hAnsi="Times New Roman" w:eastAsia="仿宋_GB2312" w:cs="Times New Roman"/>
          <w:bCs/>
          <w:color w:val="auto"/>
          <w:sz w:val="32"/>
          <w:szCs w:val="32"/>
        </w:rPr>
        <w:t>按照</w:t>
      </w:r>
      <w:r>
        <w:rPr>
          <w:rFonts w:hint="default" w:ascii="Times New Roman" w:hAnsi="Times New Roman" w:cs="Times New Roman"/>
          <w:bCs/>
          <w:color w:val="auto"/>
          <w:sz w:val="32"/>
          <w:szCs w:val="32"/>
          <w:lang w:eastAsia="zh-CN"/>
        </w:rPr>
        <w:t>“</w:t>
      </w:r>
      <w:r>
        <w:rPr>
          <w:rFonts w:hint="default" w:ascii="Times New Roman" w:hAnsi="Times New Roman" w:eastAsia="仿宋_GB2312" w:cs="Times New Roman"/>
          <w:bCs/>
          <w:color w:val="auto"/>
          <w:sz w:val="32"/>
          <w:szCs w:val="32"/>
        </w:rPr>
        <w:t>谁支出、谁负责</w:t>
      </w:r>
      <w:r>
        <w:rPr>
          <w:rFonts w:hint="default" w:ascii="Times New Roman" w:hAnsi="Times New Roman" w:cs="Times New Roman"/>
          <w:bCs/>
          <w:color w:val="auto"/>
          <w:sz w:val="32"/>
          <w:szCs w:val="32"/>
          <w:lang w:eastAsia="zh-CN"/>
        </w:rPr>
        <w:t>”</w:t>
      </w:r>
      <w:r>
        <w:rPr>
          <w:rFonts w:hint="default" w:ascii="Times New Roman" w:hAnsi="Times New Roman" w:eastAsia="仿宋_GB2312" w:cs="Times New Roman"/>
          <w:bCs/>
          <w:color w:val="auto"/>
          <w:sz w:val="32"/>
          <w:szCs w:val="32"/>
        </w:rPr>
        <w:t>的原则，建立健全项目进度、项目质量等</w:t>
      </w:r>
      <w:r>
        <w:rPr>
          <w:rFonts w:hint="default" w:ascii="Times New Roman" w:hAnsi="Times New Roman" w:cs="Times New Roman"/>
          <w:bCs/>
          <w:color w:val="auto"/>
          <w:sz w:val="32"/>
          <w:szCs w:val="32"/>
          <w:lang w:val="en-US" w:eastAsia="zh-CN"/>
        </w:rPr>
        <w:t>管理</w:t>
      </w:r>
      <w:r>
        <w:rPr>
          <w:rFonts w:hint="default" w:ascii="Times New Roman" w:hAnsi="Times New Roman" w:eastAsia="仿宋_GB2312" w:cs="Times New Roman"/>
          <w:bCs/>
          <w:color w:val="auto"/>
          <w:sz w:val="32"/>
          <w:szCs w:val="32"/>
        </w:rPr>
        <w:t>制度，并严格按照制度要求及流程积极履行</w:t>
      </w:r>
      <w:r>
        <w:rPr>
          <w:rFonts w:hint="default" w:ascii="Times New Roman" w:hAnsi="Times New Roman" w:cs="Times New Roman"/>
          <w:bCs/>
          <w:color w:val="auto"/>
          <w:sz w:val="32"/>
          <w:szCs w:val="32"/>
          <w:lang w:val="en-US" w:eastAsia="zh-CN"/>
        </w:rPr>
        <w:t>职责</w:t>
      </w:r>
      <w:r>
        <w:rPr>
          <w:rFonts w:hint="default" w:ascii="Times New Roman" w:hAnsi="Times New Roman" w:eastAsia="仿宋_GB2312" w:cs="Times New Roman"/>
          <w:color w:val="auto"/>
          <w:sz w:val="32"/>
          <w:szCs w:val="32"/>
        </w:rPr>
        <w:t>，加强日常监督和考核，</w:t>
      </w:r>
      <w:r>
        <w:rPr>
          <w:rFonts w:hint="default" w:ascii="Times New Roman" w:hAnsi="Times New Roman" w:eastAsia="仿宋_GB2312" w:cs="Times New Roman"/>
          <w:bCs/>
          <w:color w:val="auto"/>
          <w:sz w:val="32"/>
          <w:szCs w:val="32"/>
        </w:rPr>
        <w:t>及时跟进项目进度，</w:t>
      </w:r>
      <w:r>
        <w:rPr>
          <w:rFonts w:hint="default" w:ascii="Times New Roman" w:hAnsi="Times New Roman" w:eastAsia="仿宋_GB2312" w:cs="Times New Roman"/>
          <w:color w:val="auto"/>
          <w:sz w:val="32"/>
          <w:szCs w:val="32"/>
        </w:rPr>
        <w:t>全面推进项目建设，实施项目全生命周期管理。</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rPr>
        <w:t>是</w:t>
      </w:r>
      <w:r>
        <w:rPr>
          <w:rFonts w:hint="default" w:ascii="Times New Roman" w:hAnsi="Times New Roman" w:cs="Times New Roman"/>
          <w:color w:val="auto"/>
          <w:sz w:val="32"/>
          <w:szCs w:val="32"/>
          <w:lang w:val="en-US" w:eastAsia="zh-CN"/>
        </w:rPr>
        <w:t>建议</w:t>
      </w:r>
      <w:r>
        <w:rPr>
          <w:rFonts w:hint="default" w:ascii="Times New Roman" w:hAnsi="Times New Roman" w:eastAsia="仿宋_GB2312" w:cs="Times New Roman"/>
          <w:color w:val="auto"/>
          <w:sz w:val="32"/>
          <w:szCs w:val="32"/>
          <w:lang w:val="en-US" w:eastAsia="zh-CN"/>
        </w:rPr>
        <w:t>主管部门</w:t>
      </w:r>
      <w:r>
        <w:rPr>
          <w:rFonts w:hint="default" w:ascii="Times New Roman" w:hAnsi="Times New Roman" w:eastAsia="仿宋_GB2312" w:cs="Times New Roman"/>
          <w:bCs/>
          <w:color w:val="auto"/>
          <w:sz w:val="32"/>
          <w:szCs w:val="32"/>
        </w:rPr>
        <w:t>认真履行监管责任</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rPr>
        <w:t>对项目单位前期工作开展规范性和充分性指导和监督</w:t>
      </w:r>
      <w:r>
        <w:rPr>
          <w:rFonts w:hint="default" w:ascii="Times New Roman" w:hAnsi="Times New Roman" w:cs="Times New Roman"/>
          <w:bCs/>
          <w:color w:val="auto"/>
          <w:sz w:val="32"/>
          <w:szCs w:val="32"/>
          <w:lang w:eastAsia="zh-CN"/>
        </w:rPr>
        <w:t>，</w:t>
      </w:r>
      <w:r>
        <w:rPr>
          <w:rFonts w:hint="default" w:ascii="Times New Roman" w:hAnsi="Times New Roman" w:cs="Times New Roman"/>
          <w:bCs/>
          <w:color w:val="auto"/>
          <w:sz w:val="32"/>
          <w:szCs w:val="32"/>
          <w:lang w:val="en-US" w:eastAsia="zh-CN"/>
        </w:rPr>
        <w:t>督促</w:t>
      </w:r>
      <w:r>
        <w:rPr>
          <w:rFonts w:hint="default" w:ascii="Times New Roman" w:hAnsi="Times New Roman" w:eastAsia="仿宋_GB2312" w:cs="Times New Roman"/>
          <w:bCs/>
          <w:color w:val="auto"/>
          <w:sz w:val="32"/>
          <w:szCs w:val="32"/>
          <w:lang w:val="en-US" w:eastAsia="zh-CN"/>
        </w:rPr>
        <w:t>相关部门</w:t>
      </w:r>
      <w:r>
        <w:rPr>
          <w:rFonts w:hint="default" w:ascii="Times New Roman" w:hAnsi="Times New Roman" w:eastAsia="仿宋_GB2312" w:cs="Times New Roman"/>
          <w:color w:val="auto"/>
          <w:sz w:val="32"/>
          <w:szCs w:val="32"/>
        </w:rPr>
        <w:t>做好项目前期准备工作</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明确项目实施各阶段的时间</w:t>
      </w:r>
      <w:r>
        <w:rPr>
          <w:rFonts w:hint="default" w:ascii="Times New Roman" w:hAnsi="Times New Roman" w:cs="Times New Roman"/>
          <w:color w:val="auto"/>
          <w:sz w:val="32"/>
          <w:szCs w:val="32"/>
          <w:lang w:val="en-US" w:eastAsia="zh-CN"/>
        </w:rPr>
        <w:t>节</w:t>
      </w:r>
      <w:r>
        <w:rPr>
          <w:rFonts w:hint="default" w:ascii="Times New Roman" w:hAnsi="Times New Roman" w:eastAsia="仿宋_GB2312" w:cs="Times New Roman"/>
          <w:color w:val="auto"/>
          <w:sz w:val="32"/>
          <w:szCs w:val="32"/>
        </w:rPr>
        <w:t>点或者实施时间段</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并将招投标流程、合同签订、供应商确定等因素考虑在内</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制定合理可行的实施计划</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有效控制项目实施进度。在碰到特殊情况需延迟实施时</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根据实际情况及时调整计划</w:t>
      </w:r>
      <w:r>
        <w:rPr>
          <w:rFonts w:hint="default"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确保项目顺利实施</w:t>
      </w:r>
      <w:r>
        <w:rPr>
          <w:rFonts w:hint="default" w:ascii="Times New Roman" w:hAnsi="Times New Roman" w:eastAsia="仿宋_GB2312" w:cs="Times New Roman"/>
          <w:color w:val="auto"/>
          <w:sz w:val="32"/>
          <w:szCs w:val="32"/>
          <w:lang w:eastAsia="zh-CN"/>
        </w:rPr>
        <w:t>。</w:t>
      </w:r>
    </w:p>
    <w:p>
      <w:pPr>
        <w:pStyle w:val="35"/>
        <w:bidi w:val="0"/>
        <w:rPr>
          <w:rFonts w:hint="default" w:ascii="Times New Roman" w:hAnsi="Times New Roman" w:cs="Times New Roman"/>
          <w:color w:val="auto"/>
          <w:lang w:val="zh-CN"/>
        </w:rPr>
      </w:pPr>
      <w:bookmarkStart w:id="57" w:name="_Toc30935"/>
      <w:bookmarkStart w:id="58" w:name="_Toc30279"/>
      <w:r>
        <w:rPr>
          <w:rFonts w:hint="eastAsia" w:cs="Times New Roman"/>
          <w:color w:val="auto"/>
          <w:lang w:val="en-US" w:eastAsia="zh-CN"/>
        </w:rPr>
        <w:t>六</w:t>
      </w:r>
      <w:r>
        <w:rPr>
          <w:rFonts w:hint="default" w:ascii="Times New Roman" w:hAnsi="Times New Roman" w:cs="Times New Roman"/>
          <w:color w:val="auto"/>
          <w:lang w:val="zh-CN"/>
        </w:rPr>
        <w:t>、其他需要说明的问题</w:t>
      </w:r>
      <w:bookmarkEnd w:id="57"/>
      <w:bookmarkEnd w:id="58"/>
    </w:p>
    <w:p>
      <w:pPr>
        <w:pStyle w:val="34"/>
        <w:bidi w:val="0"/>
        <w:rPr>
          <w:rFonts w:hint="default" w:ascii="Times New Roman" w:hAnsi="Times New Roman" w:cs="Times New Roman"/>
          <w:color w:val="auto"/>
        </w:rPr>
      </w:pPr>
      <w:r>
        <w:rPr>
          <w:rFonts w:hint="default" w:ascii="Times New Roman" w:hAnsi="Times New Roman" w:cs="Times New Roman"/>
          <w:color w:val="auto"/>
        </w:rPr>
        <w:t>项目绩效评价的可靠性基于项目主管部门提供资料真实性、完整性，评价组尽可能地核实相关数据的准确性，但由于受客观因素的限制，其资料真实性和完整性最终由项目主管部门和实施单位负责。</w:t>
      </w:r>
    </w:p>
    <w:p>
      <w:pPr>
        <w:pStyle w:val="34"/>
        <w:bidi w:val="0"/>
        <w:rPr>
          <w:rFonts w:hint="default" w:ascii="Times New Roman" w:hAnsi="Times New Roman" w:cs="Times New Roman"/>
          <w:b/>
          <w:bCs/>
          <w:color w:val="auto"/>
          <w:szCs w:val="30"/>
        </w:rPr>
      </w:pPr>
      <w:r>
        <w:rPr>
          <w:rFonts w:hint="default" w:ascii="Times New Roman" w:hAnsi="Times New Roman" w:cs="Times New Roman"/>
          <w:color w:val="auto"/>
        </w:rPr>
        <w:t>本公司与委托评价单位及项目主管单位之间不存在任何特殊的、需要回避的利害关系，评价人员在评价过程遵循独立、客观、公正原则，恪守职业道德规范，最大程度地确保了数据与结论的真实性与可靠性。</w:t>
      </w:r>
    </w:p>
    <w:p>
      <w:pPr>
        <w:ind w:firstLine="643"/>
        <w:rPr>
          <w:rFonts w:hint="default" w:ascii="Times New Roman" w:hAnsi="Times New Roman" w:eastAsia="仿宋_GB2312" w:cs="Times New Roman"/>
          <w:b w:val="0"/>
          <w:bCs w:val="0"/>
          <w:sz w:val="32"/>
          <w:szCs w:val="32"/>
          <w:lang w:val="zh-CN"/>
        </w:rPr>
      </w:pPr>
      <w:r>
        <w:rPr>
          <w:rFonts w:hint="eastAsia"/>
          <w:lang w:val="en-US" w:eastAsia="zh-CN"/>
        </w:rPr>
        <w:t>附件：</w:t>
      </w:r>
      <w:r>
        <w:rPr>
          <w:rFonts w:hint="default" w:ascii="Times New Roman" w:hAnsi="Times New Roman" w:eastAsia="仿宋_GB2312" w:cs="Times New Roman"/>
          <w:b w:val="0"/>
          <w:bCs w:val="0"/>
          <w:sz w:val="32"/>
          <w:szCs w:val="32"/>
          <w:lang w:val="en-US" w:eastAsia="zh-CN"/>
        </w:rPr>
        <w:t>1</w:t>
      </w:r>
      <w:r>
        <w:rPr>
          <w:rFonts w:hint="eastAsia" w:cs="Times New Roman"/>
          <w:b w:val="0"/>
          <w:bCs w:val="0"/>
          <w:sz w:val="32"/>
          <w:szCs w:val="32"/>
          <w:lang w:val="en-US" w:eastAsia="zh-CN"/>
        </w:rPr>
        <w:t>.</w:t>
      </w:r>
      <w:r>
        <w:rPr>
          <w:rFonts w:hint="default" w:ascii="Times New Roman" w:hAnsi="Times New Roman" w:eastAsia="仿宋_GB2312" w:cs="Times New Roman"/>
          <w:b w:val="0"/>
          <w:bCs w:val="0"/>
          <w:sz w:val="32"/>
          <w:szCs w:val="32"/>
          <w:lang w:val="zh-CN"/>
        </w:rPr>
        <w:t>绩效评价工作开展情况</w:t>
      </w:r>
    </w:p>
    <w:p>
      <w:pPr>
        <w:ind w:firstLine="1600" w:firstLineChars="500"/>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en-US" w:eastAsia="zh-CN"/>
        </w:rPr>
        <w:t>2</w:t>
      </w:r>
      <w:r>
        <w:rPr>
          <w:rFonts w:hint="eastAsia" w:cs="Times New Roman"/>
          <w:b w:val="0"/>
          <w:bCs w:val="0"/>
          <w:sz w:val="32"/>
          <w:szCs w:val="32"/>
          <w:lang w:val="en-US" w:eastAsia="zh-CN"/>
        </w:rPr>
        <w:t>.</w:t>
      </w:r>
      <w:r>
        <w:rPr>
          <w:rFonts w:hint="default" w:ascii="Times New Roman" w:hAnsi="Times New Roman" w:eastAsia="仿宋_GB2312" w:cs="Times New Roman"/>
          <w:b w:val="0"/>
          <w:bCs w:val="0"/>
          <w:sz w:val="32"/>
          <w:szCs w:val="32"/>
          <w:lang w:val="zh-CN"/>
        </w:rPr>
        <w:t>项目绩效评价指标体系评分表</w:t>
      </w:r>
    </w:p>
    <w:p>
      <w:pPr>
        <w:ind w:firstLine="1600" w:firstLineChars="500"/>
        <w:rPr>
          <w:rFonts w:hint="default" w:ascii="Times New Roman" w:hAnsi="Times New Roman" w:eastAsia="仿宋_GB2312" w:cs="Times New Roman"/>
          <w:b w:val="0"/>
          <w:bCs w:val="0"/>
          <w:sz w:val="32"/>
          <w:szCs w:val="32"/>
          <w:lang w:val="zh-CN"/>
        </w:rPr>
      </w:pPr>
      <w:r>
        <w:rPr>
          <w:rFonts w:hint="default" w:ascii="Times New Roman" w:hAnsi="Times New Roman" w:eastAsia="仿宋_GB2312" w:cs="Times New Roman"/>
          <w:b w:val="0"/>
          <w:bCs w:val="0"/>
          <w:sz w:val="32"/>
          <w:szCs w:val="32"/>
          <w:lang w:val="en-US" w:eastAsia="zh-CN"/>
        </w:rPr>
        <w:t>3</w:t>
      </w:r>
      <w:r>
        <w:rPr>
          <w:rFonts w:hint="eastAsia" w:cs="Times New Roman"/>
          <w:b w:val="0"/>
          <w:bCs w:val="0"/>
          <w:sz w:val="32"/>
          <w:szCs w:val="32"/>
          <w:lang w:val="en-US" w:eastAsia="zh-CN"/>
        </w:rPr>
        <w:t>.</w:t>
      </w:r>
      <w:r>
        <w:rPr>
          <w:rFonts w:hint="default" w:ascii="Times New Roman" w:hAnsi="Times New Roman" w:eastAsia="仿宋_GB2312" w:cs="Times New Roman"/>
          <w:b w:val="0"/>
          <w:bCs w:val="0"/>
          <w:sz w:val="32"/>
          <w:szCs w:val="32"/>
          <w:lang w:val="zh-CN"/>
        </w:rPr>
        <w:t>绩效评价问题清单</w:t>
      </w:r>
    </w:p>
    <w:p>
      <w:pPr>
        <w:pStyle w:val="6"/>
        <w:ind w:firstLine="1506" w:firstLineChars="500"/>
        <w:rPr>
          <w:rFonts w:hint="eastAsia"/>
          <w:lang w:val="en-US" w:eastAsia="zh-CN"/>
        </w:rPr>
      </w:pPr>
    </w:p>
    <w:p>
      <w:pPr>
        <w:pStyle w:val="6"/>
        <w:ind w:firstLine="1506" w:firstLineChars="500"/>
        <w:rPr>
          <w:rFonts w:hint="eastAsia"/>
          <w:lang w:val="en-US" w:eastAsia="zh-CN"/>
        </w:rPr>
      </w:pPr>
    </w:p>
    <w:p>
      <w:pPr>
        <w:pStyle w:val="6"/>
        <w:ind w:firstLine="1506" w:firstLineChars="500"/>
        <w:rPr>
          <w:rFonts w:hint="eastAsia"/>
          <w:lang w:val="en-US" w:eastAsia="zh-CN"/>
        </w:rPr>
      </w:pPr>
    </w:p>
    <w:p>
      <w:pPr>
        <w:pStyle w:val="6"/>
        <w:jc w:val="right"/>
        <w:rPr>
          <w:rFonts w:hint="default"/>
          <w:lang w:val="en-US" w:eastAsia="zh-CN"/>
        </w:rPr>
      </w:pPr>
      <w:r>
        <w:rPr>
          <w:rFonts w:hint="eastAsia" w:ascii="Times New Roman" w:hAnsi="Times New Roman" w:cs="Times New Roman"/>
          <w:b w:val="0"/>
          <w:bCs w:val="0"/>
          <w:sz w:val="32"/>
          <w:szCs w:val="32"/>
          <w:lang w:val="en-US" w:eastAsia="zh-CN"/>
        </w:rPr>
        <w:t>河南鸿讯会计师事务所有限公司</w:t>
      </w:r>
    </w:p>
    <w:p>
      <w:pPr>
        <w:wordWrap w:val="0"/>
        <w:bidi w:val="0"/>
        <w:jc w:val="right"/>
        <w:rPr>
          <w:rFonts w:hint="default"/>
          <w:lang w:val="en-US" w:eastAsia="zh-CN"/>
        </w:rPr>
      </w:pPr>
      <w:r>
        <w:rPr>
          <w:rFonts w:hint="eastAsia"/>
          <w:lang w:val="en-US" w:eastAsia="zh-CN"/>
        </w:rPr>
        <w:t xml:space="preserve">2025年8月        </w:t>
      </w:r>
    </w:p>
    <w:p>
      <w:pPr>
        <w:bidi w:val="0"/>
        <w:ind w:firstLine="1600" w:firstLineChars="500"/>
        <w:rPr>
          <w:rFonts w:hint="default"/>
          <w:lang w:val="zh-CN"/>
        </w:rPr>
      </w:pPr>
    </w:p>
    <w:p>
      <w:pPr>
        <w:rPr>
          <w:rFonts w:hint="default" w:ascii="Times New Roman" w:hAnsi="Times New Roman" w:cs="Times New Roman"/>
          <w:b w:val="0"/>
          <w:bCs w:val="0"/>
          <w:color w:val="auto"/>
          <w:sz w:val="30"/>
          <w:szCs w:val="30"/>
          <w:lang w:val="zh-CN"/>
        </w:rPr>
        <w:sectPr>
          <w:footerReference r:id="rId9" w:type="default"/>
          <w:pgSz w:w="11906" w:h="16838"/>
          <w:pgMar w:top="1440" w:right="1800" w:bottom="1440" w:left="1800" w:header="851" w:footer="992" w:gutter="0"/>
          <w:pgNumType w:start="1"/>
          <w:cols w:space="425" w:num="1"/>
          <w:docGrid w:type="lines" w:linePitch="312" w:charSpace="0"/>
        </w:sectPr>
      </w:pPr>
    </w:p>
    <w:p>
      <w:pPr>
        <w:pStyle w:val="4"/>
        <w:keepNext w:val="0"/>
        <w:keepLines w:val="0"/>
        <w:spacing w:line="640" w:lineRule="exact"/>
        <w:ind w:firstLine="643"/>
        <w:rPr>
          <w:rFonts w:hint="eastAsia" w:ascii="Times New Roman" w:hAnsi="Times New Roman" w:eastAsia="黑体" w:cs="Times New Roman"/>
          <w:b w:val="0"/>
          <w:bCs w:val="0"/>
          <w:color w:val="auto"/>
          <w:sz w:val="32"/>
          <w:szCs w:val="32"/>
          <w:lang w:val="en-US" w:eastAsia="zh-CN"/>
        </w:rPr>
      </w:pPr>
      <w:bookmarkStart w:id="59" w:name="_Toc1058"/>
      <w:bookmarkStart w:id="60" w:name="_Toc7990"/>
      <w:r>
        <w:rPr>
          <w:rFonts w:hint="default" w:ascii="Times New Roman" w:hAnsi="Times New Roman" w:eastAsia="黑体" w:cs="Times New Roman"/>
          <w:b w:val="0"/>
          <w:bCs w:val="0"/>
          <w:color w:val="auto"/>
          <w:sz w:val="32"/>
          <w:szCs w:val="32"/>
          <w:lang w:val="zh-CN"/>
        </w:rPr>
        <w:t>附件</w:t>
      </w:r>
      <w:r>
        <w:rPr>
          <w:rFonts w:hint="eastAsia" w:ascii="Times New Roman" w:hAnsi="Times New Roman" w:eastAsia="黑体" w:cs="Times New Roman"/>
          <w:b w:val="0"/>
          <w:bCs w:val="0"/>
          <w:color w:val="auto"/>
          <w:sz w:val="32"/>
          <w:szCs w:val="32"/>
          <w:lang w:val="en-US" w:eastAsia="zh-CN"/>
        </w:rPr>
        <w:t>1</w:t>
      </w:r>
      <w:bookmarkEnd w:id="59"/>
    </w:p>
    <w:p>
      <w:pPr>
        <w:bidi w:val="0"/>
        <w:ind w:left="0" w:leftChars="0" w:firstLine="0" w:firstLineChars="0"/>
        <w:jc w:val="center"/>
        <w:rPr>
          <w:rFonts w:hint="eastAsia" w:ascii="仿宋_GB2312" w:hAnsi="仿宋_GB2312" w:eastAsia="仿宋_GB2312" w:cs="仿宋_GB2312"/>
          <w:b/>
          <w:bCs/>
          <w:color w:val="auto"/>
          <w:sz w:val="32"/>
          <w:szCs w:val="32"/>
          <w:lang w:val="zh-CN"/>
        </w:rPr>
      </w:pPr>
      <w:r>
        <w:rPr>
          <w:rFonts w:hint="eastAsia" w:ascii="仿宋_GB2312" w:hAnsi="仿宋_GB2312" w:eastAsia="仿宋_GB2312" w:cs="仿宋_GB2312"/>
          <w:b/>
          <w:bCs/>
          <w:color w:val="auto"/>
          <w:sz w:val="32"/>
          <w:szCs w:val="32"/>
          <w:lang w:val="en-US" w:eastAsia="zh-CN"/>
        </w:rPr>
        <w:t>项目</w:t>
      </w:r>
      <w:r>
        <w:rPr>
          <w:rFonts w:hint="eastAsia" w:ascii="仿宋_GB2312" w:hAnsi="仿宋_GB2312" w:eastAsia="仿宋_GB2312" w:cs="仿宋_GB2312"/>
          <w:b/>
          <w:bCs/>
          <w:color w:val="auto"/>
          <w:sz w:val="32"/>
          <w:szCs w:val="32"/>
          <w:lang w:val="zh-CN"/>
        </w:rPr>
        <w:t>绩效评价工作开展情况</w:t>
      </w:r>
    </w:p>
    <w:p>
      <w:pPr>
        <w:bidi w:val="0"/>
        <w:rPr>
          <w:rFonts w:hint="default"/>
        </w:rPr>
      </w:pPr>
      <w:r>
        <w:rPr>
          <w:rFonts w:hint="default"/>
        </w:rPr>
        <w:t>一</w:t>
      </w:r>
      <w:r>
        <w:rPr>
          <w:rFonts w:hint="eastAsia"/>
          <w:lang w:eastAsia="zh-CN"/>
        </w:rPr>
        <w:t>、</w:t>
      </w:r>
      <w:r>
        <w:rPr>
          <w:rFonts w:hint="default"/>
        </w:rPr>
        <w:t>评价目的、对象和范围</w:t>
      </w:r>
    </w:p>
    <w:p>
      <w:pPr>
        <w:bidi w:val="0"/>
        <w:rPr>
          <w:rFonts w:hint="default"/>
          <w:lang w:eastAsia="zh-CN"/>
        </w:rPr>
      </w:pPr>
      <w:r>
        <w:rPr>
          <w:rFonts w:hint="eastAsia"/>
          <w:lang w:val="en-US" w:eastAsia="zh-CN"/>
        </w:rPr>
        <w:t>（一）</w:t>
      </w:r>
      <w:r>
        <w:rPr>
          <w:rFonts w:hint="default"/>
        </w:rPr>
        <w:t>评价目的</w:t>
      </w:r>
    </w:p>
    <w:p>
      <w:pPr>
        <w:spacing w:line="560" w:lineRule="exact"/>
        <w:ind w:firstLine="640"/>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eastAsia="zh-CN"/>
        </w:rPr>
        <w:t>贯彻落实《</w:t>
      </w:r>
      <w:r>
        <w:rPr>
          <w:rFonts w:hint="default" w:ascii="Times New Roman" w:hAnsi="Times New Roman" w:cs="Times New Roman"/>
          <w:color w:val="auto"/>
          <w:sz w:val="32"/>
          <w:szCs w:val="32"/>
          <w:lang w:val="en-US" w:eastAsia="zh-CN"/>
        </w:rPr>
        <w:t>&lt;兰考县县级预算绩效目标管理办法&gt;的通知》（兰财绩效〔2022〕7号）</w:t>
      </w:r>
      <w:r>
        <w:rPr>
          <w:rFonts w:hint="default" w:ascii="Times New Roman" w:hAnsi="Times New Roman" w:cs="Times New Roman"/>
          <w:color w:val="auto"/>
          <w:sz w:val="32"/>
          <w:szCs w:val="32"/>
          <w:lang w:eastAsia="zh-CN"/>
        </w:rPr>
        <w:t>有关要求，健全绩效评价常态化机制，提高财政资金使用效益，突出重点领域，聚焦</w:t>
      </w:r>
      <w:r>
        <w:rPr>
          <w:rFonts w:hint="default" w:ascii="Times New Roman" w:hAnsi="Times New Roman" w:cs="Times New Roman"/>
          <w:color w:val="auto"/>
          <w:sz w:val="32"/>
          <w:szCs w:val="32"/>
          <w:lang w:val="en-US" w:eastAsia="zh-CN"/>
        </w:rPr>
        <w:t>县</w:t>
      </w:r>
      <w:r>
        <w:rPr>
          <w:rFonts w:hint="default" w:ascii="Times New Roman" w:hAnsi="Times New Roman" w:cs="Times New Roman"/>
          <w:color w:val="auto"/>
          <w:sz w:val="32"/>
          <w:szCs w:val="32"/>
          <w:lang w:eastAsia="zh-CN"/>
        </w:rPr>
        <w:t>委、</w:t>
      </w:r>
      <w:r>
        <w:rPr>
          <w:rFonts w:hint="default" w:ascii="Times New Roman" w:hAnsi="Times New Roman" w:cs="Times New Roman"/>
          <w:color w:val="auto"/>
          <w:sz w:val="32"/>
          <w:szCs w:val="32"/>
          <w:lang w:val="en-US" w:eastAsia="zh-CN"/>
        </w:rPr>
        <w:t>县</w:t>
      </w:r>
      <w:r>
        <w:rPr>
          <w:rFonts w:hint="default" w:ascii="Times New Roman" w:hAnsi="Times New Roman" w:cs="Times New Roman"/>
          <w:color w:val="auto"/>
          <w:sz w:val="32"/>
          <w:szCs w:val="32"/>
          <w:lang w:eastAsia="zh-CN"/>
        </w:rPr>
        <w:t>政府重大方针政策和决策部署落实情况，对财政资金实施结果跟踪问效，掌握资金使用和项目实施情况，总结经验做法，探析潜在问题，提出建设性的意见建议。增强“花钱必问效、无效必问责”的预算绩效理念，提高政策规划和预算编制的精准性，强化预算支出责任。建立科学、合理的预算绩效评价管理体系，优化财政资源配置，提升公共服务质量。</w:t>
      </w:r>
    </w:p>
    <w:p>
      <w:pPr>
        <w:bidi w:val="0"/>
        <w:rPr>
          <w:rFonts w:hint="default"/>
          <w:lang w:val="en-US" w:eastAsia="zh-CN"/>
        </w:rPr>
      </w:pPr>
      <w:r>
        <w:rPr>
          <w:rFonts w:hint="eastAsia"/>
          <w:lang w:val="en-US" w:eastAsia="zh-CN"/>
        </w:rPr>
        <w:t>（二）</w:t>
      </w:r>
      <w:r>
        <w:rPr>
          <w:rFonts w:hint="default"/>
          <w:lang w:val="en-US" w:eastAsia="zh-CN"/>
        </w:rPr>
        <w:t>评价对象、资金范围和时间段</w:t>
      </w:r>
    </w:p>
    <w:p>
      <w:pPr>
        <w:bidi w:val="0"/>
        <w:rPr>
          <w:rFonts w:hint="default"/>
        </w:rPr>
      </w:pPr>
      <w:r>
        <w:rPr>
          <w:rFonts w:hint="default"/>
          <w:lang w:val="en-US" w:eastAsia="zh-CN"/>
        </w:rPr>
        <w:t>1</w:t>
      </w:r>
      <w:r>
        <w:rPr>
          <w:rFonts w:hint="eastAsia"/>
          <w:lang w:val="en-US" w:eastAsia="zh-CN"/>
        </w:rPr>
        <w:t>.</w:t>
      </w:r>
      <w:r>
        <w:rPr>
          <w:rFonts w:hint="default"/>
          <w:lang w:val="en-US" w:eastAsia="zh-CN"/>
        </w:rPr>
        <w:t>评价对象与范围</w:t>
      </w:r>
    </w:p>
    <w:p>
      <w:pPr>
        <w:spacing w:line="560" w:lineRule="exact"/>
        <w:ind w:firstLine="640"/>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lang w:eastAsia="zh-CN"/>
        </w:rPr>
        <w:t>本次绩效评价对象为2024年兰考县村集体经济项目资金</w:t>
      </w:r>
      <w:r>
        <w:rPr>
          <w:rFonts w:hint="default" w:ascii="Times New Roman" w:hAnsi="Times New Roman" w:cs="Times New Roman"/>
          <w:color w:val="auto"/>
          <w:sz w:val="32"/>
          <w:szCs w:val="32"/>
          <w:lang w:val="en-US" w:eastAsia="zh-CN"/>
        </w:rPr>
        <w:t>850.00</w:t>
      </w:r>
      <w:r>
        <w:rPr>
          <w:rFonts w:hint="default" w:ascii="Times New Roman" w:hAnsi="Times New Roman" w:cs="Times New Roman"/>
          <w:color w:val="auto"/>
          <w:sz w:val="32"/>
          <w:szCs w:val="32"/>
          <w:lang w:eastAsia="zh-CN"/>
        </w:rPr>
        <w:t>万元。</w:t>
      </w:r>
    </w:p>
    <w:p>
      <w:pPr>
        <w:overflowPunct w:val="0"/>
        <w:adjustRightInd w:val="0"/>
        <w:snapToGrid w:val="0"/>
        <w:spacing w:line="560" w:lineRule="exact"/>
        <w:ind w:firstLine="640"/>
        <w:rPr>
          <w:rFonts w:hint="default" w:ascii="Times New Roman" w:hAnsi="Times New Roman" w:cs="Times New Roman"/>
          <w:color w:val="auto"/>
          <w:sz w:val="32"/>
          <w:szCs w:val="22"/>
          <w:lang w:val="en-US" w:eastAsia="zh-CN"/>
        </w:rPr>
      </w:pPr>
      <w:r>
        <w:rPr>
          <w:rFonts w:hint="default" w:ascii="Times New Roman" w:hAnsi="Times New Roman" w:cs="Times New Roman"/>
          <w:color w:val="auto"/>
          <w:sz w:val="32"/>
          <w:szCs w:val="22"/>
          <w:lang w:val="en-US" w:eastAsia="zh-CN"/>
        </w:rPr>
        <w:t>2</w:t>
      </w:r>
      <w:r>
        <w:rPr>
          <w:rFonts w:hint="eastAsia" w:ascii="Times New Roman" w:hAnsi="Times New Roman" w:cs="Times New Roman"/>
          <w:color w:val="auto"/>
          <w:sz w:val="32"/>
          <w:szCs w:val="22"/>
          <w:lang w:val="en-US" w:eastAsia="zh-CN"/>
        </w:rPr>
        <w:t>.</w:t>
      </w:r>
      <w:r>
        <w:rPr>
          <w:rFonts w:hint="default" w:ascii="Times New Roman" w:hAnsi="Times New Roman" w:cs="Times New Roman"/>
          <w:color w:val="auto"/>
          <w:sz w:val="32"/>
          <w:szCs w:val="22"/>
          <w:lang w:val="en-US" w:eastAsia="zh-CN"/>
        </w:rPr>
        <w:t>评价时间段</w:t>
      </w:r>
    </w:p>
    <w:p>
      <w:pPr>
        <w:spacing w:line="560" w:lineRule="exact"/>
        <w:ind w:firstLine="640"/>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lang w:eastAsia="zh-CN"/>
        </w:rPr>
        <w:t>本次绩效评价主要针对本项目202</w:t>
      </w:r>
      <w:r>
        <w:rPr>
          <w:rFonts w:hint="default" w:ascii="Times New Roman" w:hAnsi="Times New Roman" w:cs="Times New Roman"/>
          <w:color w:val="auto"/>
          <w:sz w:val="32"/>
          <w:szCs w:val="32"/>
          <w:lang w:val="en-US" w:eastAsia="zh-CN"/>
        </w:rPr>
        <w:t>4</w:t>
      </w:r>
      <w:r>
        <w:rPr>
          <w:rFonts w:hint="default" w:ascii="Times New Roman" w:hAnsi="Times New Roman" w:cs="Times New Roman"/>
          <w:color w:val="auto"/>
          <w:sz w:val="32"/>
          <w:szCs w:val="32"/>
          <w:lang w:eastAsia="zh-CN"/>
        </w:rPr>
        <w:t>年1月1日至202</w:t>
      </w:r>
      <w:r>
        <w:rPr>
          <w:rFonts w:hint="default" w:ascii="Times New Roman" w:hAnsi="Times New Roman" w:cs="Times New Roman"/>
          <w:color w:val="auto"/>
          <w:sz w:val="32"/>
          <w:szCs w:val="32"/>
          <w:lang w:val="en-US" w:eastAsia="zh-CN"/>
        </w:rPr>
        <w:t>5</w:t>
      </w:r>
      <w:r>
        <w:rPr>
          <w:rFonts w:hint="default" w:ascii="Times New Roman" w:hAnsi="Times New Roman" w:cs="Times New Roman"/>
          <w:color w:val="auto"/>
          <w:sz w:val="32"/>
          <w:szCs w:val="32"/>
          <w:lang w:eastAsia="zh-CN"/>
        </w:rPr>
        <w:t>年</w:t>
      </w:r>
      <w:r>
        <w:rPr>
          <w:rFonts w:hint="default" w:ascii="Times New Roman" w:hAnsi="Times New Roman" w:cs="Times New Roman"/>
          <w:color w:val="auto"/>
          <w:sz w:val="32"/>
          <w:szCs w:val="32"/>
          <w:lang w:val="en-US" w:eastAsia="zh-CN"/>
        </w:rPr>
        <w:t>6</w:t>
      </w:r>
      <w:r>
        <w:rPr>
          <w:rFonts w:hint="default" w:ascii="Times New Roman" w:hAnsi="Times New Roman" w:cs="Times New Roman"/>
          <w:color w:val="auto"/>
          <w:sz w:val="32"/>
          <w:szCs w:val="32"/>
          <w:lang w:eastAsia="zh-CN"/>
        </w:rPr>
        <w:t>月3</w:t>
      </w:r>
      <w:r>
        <w:rPr>
          <w:rFonts w:hint="default" w:ascii="Times New Roman" w:hAnsi="Times New Roman" w:cs="Times New Roman"/>
          <w:color w:val="auto"/>
          <w:sz w:val="32"/>
          <w:szCs w:val="32"/>
          <w:lang w:val="en-US" w:eastAsia="zh-CN"/>
        </w:rPr>
        <w:t>0</w:t>
      </w:r>
      <w:r>
        <w:rPr>
          <w:rFonts w:hint="default" w:ascii="Times New Roman" w:hAnsi="Times New Roman" w:cs="Times New Roman"/>
          <w:color w:val="auto"/>
          <w:sz w:val="32"/>
          <w:szCs w:val="32"/>
          <w:lang w:eastAsia="zh-CN"/>
        </w:rPr>
        <w:t>日年度工作开展情况及实施效果进行绩效评价。</w:t>
      </w:r>
    </w:p>
    <w:p>
      <w:pPr>
        <w:bidi w:val="0"/>
        <w:rPr>
          <w:rFonts w:hint="default"/>
        </w:rPr>
      </w:pPr>
      <w:r>
        <w:rPr>
          <w:rFonts w:hint="default"/>
          <w:lang w:val="en-US" w:eastAsia="zh-CN"/>
        </w:rPr>
        <w:t>二</w:t>
      </w:r>
      <w:r>
        <w:rPr>
          <w:rFonts w:hint="eastAsia"/>
          <w:lang w:val="en-US" w:eastAsia="zh-CN"/>
        </w:rPr>
        <w:t>、</w:t>
      </w:r>
      <w:r>
        <w:rPr>
          <w:rFonts w:hint="default"/>
          <w:lang w:eastAsia="zh-CN"/>
        </w:rPr>
        <w:t>评价依据</w:t>
      </w:r>
    </w:p>
    <w:p>
      <w:pPr>
        <w:bidi w:val="0"/>
        <w:rPr>
          <w:rFonts w:hint="default" w:ascii="Times New Roman" w:hAnsi="Times New Roman" w:cs="Times New Roman"/>
          <w:color w:val="auto"/>
          <w:sz w:val="32"/>
          <w:szCs w:val="22"/>
          <w:lang w:val="en-US" w:eastAsia="zh-CN"/>
        </w:rPr>
      </w:pPr>
      <w:r>
        <w:rPr>
          <w:rFonts w:hint="default"/>
          <w:lang w:val="en-US" w:eastAsia="zh-CN"/>
        </w:rPr>
        <w:t>评价依据包括但不限于：国家、河南省相关法律法规和方针政策、规章制度；国家、河南省各级政府制定的国民经济与社会发展规划；各级财政部门制定的绩效管理制度及工作规范；部门（单位）职能职责、中长期发展规划和年度工作计划、绩效目标等。主要包括：</w:t>
      </w:r>
    </w:p>
    <w:p>
      <w:pPr>
        <w:overflowPunct w:val="0"/>
        <w:adjustRightInd w:val="0"/>
        <w:snapToGrid w:val="0"/>
        <w:spacing w:line="560" w:lineRule="exact"/>
        <w:ind w:firstLine="640"/>
        <w:rPr>
          <w:rFonts w:hint="default" w:ascii="Times New Roman" w:hAnsi="Times New Roman" w:cs="Times New Roman"/>
          <w:color w:val="auto"/>
          <w:sz w:val="32"/>
          <w:szCs w:val="22"/>
          <w:lang w:val="en-US" w:eastAsia="zh-CN"/>
        </w:rPr>
      </w:pPr>
      <w:r>
        <w:rPr>
          <w:rFonts w:hint="default" w:ascii="Times New Roman" w:hAnsi="Times New Roman" w:cs="Times New Roman"/>
          <w:color w:val="auto"/>
          <w:sz w:val="32"/>
          <w:szCs w:val="22"/>
          <w:lang w:val="en-US" w:eastAsia="zh-CN"/>
        </w:rPr>
        <w:t>1.《中华人民共和国预算法》</w:t>
      </w:r>
      <w:r>
        <w:rPr>
          <w:rFonts w:hint="default" w:ascii="Times New Roman" w:hAnsi="Times New Roman" w:cs="Times New Roman"/>
          <w:color w:val="auto"/>
          <w:sz w:val="32"/>
          <w:szCs w:val="22"/>
          <w:highlight w:val="none"/>
          <w:lang w:val="en-US" w:eastAsia="zh-CN"/>
        </w:rPr>
        <w:t>（2018年修正）</w:t>
      </w:r>
      <w:r>
        <w:rPr>
          <w:rFonts w:hint="default" w:ascii="Times New Roman" w:hAnsi="Times New Roman" w:cs="Times New Roman"/>
          <w:color w:val="auto"/>
          <w:sz w:val="32"/>
          <w:szCs w:val="22"/>
          <w:lang w:val="en-US" w:eastAsia="zh-CN"/>
        </w:rPr>
        <w:t>；</w:t>
      </w:r>
    </w:p>
    <w:p>
      <w:pPr>
        <w:overflowPunct w:val="0"/>
        <w:adjustRightInd w:val="0"/>
        <w:snapToGrid w:val="0"/>
        <w:spacing w:line="560" w:lineRule="exact"/>
        <w:ind w:firstLine="640"/>
        <w:rPr>
          <w:rFonts w:hint="default" w:ascii="Times New Roman" w:hAnsi="Times New Roman" w:cs="Times New Roman"/>
          <w:color w:val="auto"/>
          <w:sz w:val="32"/>
          <w:szCs w:val="22"/>
          <w:lang w:val="en-US" w:eastAsia="zh-CN"/>
        </w:rPr>
      </w:pPr>
      <w:r>
        <w:rPr>
          <w:rFonts w:hint="default" w:ascii="Times New Roman" w:hAnsi="Times New Roman" w:cs="Times New Roman"/>
          <w:color w:val="auto"/>
          <w:sz w:val="32"/>
          <w:szCs w:val="22"/>
          <w:lang w:val="en-US" w:eastAsia="zh-CN"/>
        </w:rPr>
        <w:t>2.《中共中央 国务院关于全面实施预算绩效管理的意见》（中发〔2018〕34号）</w:t>
      </w:r>
    </w:p>
    <w:p>
      <w:pPr>
        <w:overflowPunct w:val="0"/>
        <w:adjustRightInd w:val="0"/>
        <w:snapToGrid w:val="0"/>
        <w:spacing w:line="560" w:lineRule="exact"/>
        <w:ind w:firstLine="640"/>
        <w:rPr>
          <w:rFonts w:hint="default" w:ascii="Times New Roman" w:hAnsi="Times New Roman" w:cs="Times New Roman"/>
          <w:color w:val="auto"/>
          <w:sz w:val="32"/>
          <w:szCs w:val="22"/>
          <w:lang w:val="en-US" w:eastAsia="zh-CN"/>
        </w:rPr>
      </w:pPr>
      <w:r>
        <w:rPr>
          <w:rFonts w:hint="default" w:ascii="Times New Roman" w:hAnsi="Times New Roman" w:cs="Times New Roman"/>
          <w:color w:val="auto"/>
          <w:sz w:val="32"/>
          <w:szCs w:val="22"/>
          <w:lang w:val="en-US" w:eastAsia="zh-CN"/>
        </w:rPr>
        <w:t>3.《中共河南省委 河南省人民政府关于全面实施预算绩效管理的实施意见》（豫发〔2019〕10号）</w:t>
      </w:r>
    </w:p>
    <w:p>
      <w:pPr>
        <w:overflowPunct w:val="0"/>
        <w:adjustRightInd w:val="0"/>
        <w:snapToGrid w:val="0"/>
        <w:spacing w:line="560" w:lineRule="exact"/>
        <w:ind w:firstLine="640"/>
        <w:rPr>
          <w:rFonts w:hint="default" w:ascii="Times New Roman" w:hAnsi="Times New Roman" w:cs="Times New Roman"/>
          <w:color w:val="auto"/>
          <w:sz w:val="32"/>
          <w:szCs w:val="22"/>
          <w:lang w:val="en-US" w:eastAsia="zh-CN"/>
        </w:rPr>
      </w:pPr>
      <w:r>
        <w:rPr>
          <w:rFonts w:hint="default" w:ascii="Times New Roman" w:hAnsi="Times New Roman" w:cs="Times New Roman"/>
          <w:color w:val="auto"/>
          <w:sz w:val="32"/>
          <w:szCs w:val="22"/>
          <w:lang w:val="en-US" w:eastAsia="zh-CN"/>
        </w:rPr>
        <w:t>4.河南省财政厅关于印发《河南省省级预算项目政策事前绩效评估管理办法》等6个办法的通知（豫财预〔2019〕176号）</w:t>
      </w:r>
    </w:p>
    <w:p>
      <w:pPr>
        <w:overflowPunct w:val="0"/>
        <w:adjustRightInd w:val="0"/>
        <w:snapToGrid w:val="0"/>
        <w:spacing w:line="560" w:lineRule="exact"/>
        <w:ind w:firstLine="640"/>
        <w:rPr>
          <w:rFonts w:hint="default" w:ascii="Times New Roman" w:hAnsi="Times New Roman" w:cs="Times New Roman"/>
          <w:color w:val="auto"/>
          <w:sz w:val="32"/>
          <w:szCs w:val="22"/>
          <w:lang w:val="en-US" w:eastAsia="zh-CN"/>
        </w:rPr>
      </w:pPr>
      <w:r>
        <w:rPr>
          <w:rFonts w:hint="default" w:ascii="Times New Roman" w:hAnsi="Times New Roman" w:cs="Times New Roman"/>
          <w:color w:val="auto"/>
          <w:sz w:val="32"/>
          <w:szCs w:val="22"/>
          <w:lang w:val="en-US" w:eastAsia="zh-CN"/>
        </w:rPr>
        <w:t>5.财政部关于印发《项目支出绩效评价管理办法》的通知（财预〔2020〕10号）</w:t>
      </w:r>
    </w:p>
    <w:p>
      <w:pPr>
        <w:overflowPunct w:val="0"/>
        <w:adjustRightInd w:val="0"/>
        <w:snapToGrid w:val="0"/>
        <w:spacing w:line="560" w:lineRule="exact"/>
        <w:ind w:firstLine="640"/>
        <w:rPr>
          <w:rFonts w:hint="default" w:ascii="Times New Roman" w:hAnsi="Times New Roman" w:cs="Times New Roman"/>
          <w:color w:val="auto"/>
          <w:sz w:val="32"/>
          <w:szCs w:val="22"/>
          <w:lang w:val="en-US" w:eastAsia="zh-CN"/>
        </w:rPr>
      </w:pPr>
      <w:r>
        <w:rPr>
          <w:rFonts w:hint="default" w:ascii="Times New Roman" w:hAnsi="Times New Roman" w:cs="Times New Roman"/>
          <w:color w:val="auto"/>
          <w:sz w:val="32"/>
          <w:szCs w:val="22"/>
          <w:lang w:val="en-US" w:eastAsia="zh-CN"/>
        </w:rPr>
        <w:t>6.关于印发《河南省衔接推进乡村振兴补助资金绩效评价及考核办法》的通知（豫财农综〔2021〕37号）</w:t>
      </w:r>
    </w:p>
    <w:p>
      <w:pPr>
        <w:overflowPunct w:val="0"/>
        <w:adjustRightInd w:val="0"/>
        <w:snapToGrid w:val="0"/>
        <w:spacing w:line="560" w:lineRule="exact"/>
        <w:ind w:firstLine="640"/>
        <w:rPr>
          <w:rFonts w:hint="default" w:ascii="Times New Roman" w:hAnsi="Times New Roman" w:cs="Times New Roman"/>
          <w:color w:val="auto"/>
          <w:sz w:val="32"/>
          <w:szCs w:val="22"/>
          <w:lang w:val="en-US" w:eastAsia="zh-CN"/>
        </w:rPr>
      </w:pPr>
      <w:r>
        <w:rPr>
          <w:rFonts w:hint="default" w:ascii="Times New Roman" w:hAnsi="Times New Roman" w:cs="Times New Roman"/>
          <w:color w:val="auto"/>
          <w:sz w:val="32"/>
          <w:szCs w:val="22"/>
          <w:lang w:val="en-US" w:eastAsia="zh-CN"/>
        </w:rPr>
        <w:t>7.《关于加强中央财政衔接推进乡村振兴补助金使用管理的指导意见》（财农〔2022〕14号）</w:t>
      </w:r>
    </w:p>
    <w:p>
      <w:pPr>
        <w:overflowPunct w:val="0"/>
        <w:adjustRightInd w:val="0"/>
        <w:snapToGrid w:val="0"/>
        <w:spacing w:line="560" w:lineRule="exact"/>
        <w:ind w:firstLine="640"/>
        <w:rPr>
          <w:rFonts w:hint="default" w:ascii="Times New Roman" w:hAnsi="Times New Roman" w:cs="Times New Roman"/>
          <w:color w:val="auto"/>
          <w:sz w:val="32"/>
          <w:szCs w:val="22"/>
          <w:lang w:val="en-US" w:eastAsia="zh-CN"/>
        </w:rPr>
      </w:pPr>
      <w:r>
        <w:rPr>
          <w:rFonts w:hint="default" w:ascii="Times New Roman" w:hAnsi="Times New Roman" w:cs="Times New Roman"/>
          <w:color w:val="auto"/>
          <w:sz w:val="32"/>
          <w:szCs w:val="22"/>
          <w:lang w:val="en-US" w:eastAsia="zh-CN"/>
        </w:rPr>
        <w:t>8.《河南省人民政府办公厅转发&lt;省农业农村</w:t>
      </w:r>
      <w:r>
        <w:rPr>
          <w:rFonts w:hint="eastAsia" w:cs="Times New Roman"/>
          <w:color w:val="auto"/>
          <w:sz w:val="32"/>
          <w:szCs w:val="22"/>
          <w:lang w:val="en-US" w:eastAsia="zh-CN"/>
        </w:rPr>
        <w:t xml:space="preserve">厅 </w:t>
      </w:r>
      <w:r>
        <w:rPr>
          <w:rFonts w:hint="default" w:ascii="Times New Roman" w:hAnsi="Times New Roman" w:cs="Times New Roman"/>
          <w:color w:val="auto"/>
          <w:sz w:val="32"/>
          <w:szCs w:val="22"/>
          <w:lang w:val="en-US" w:eastAsia="zh-CN"/>
        </w:rPr>
        <w:t>省委农办</w:t>
      </w:r>
      <w:r>
        <w:rPr>
          <w:rFonts w:hint="eastAsia" w:cs="Times New Roman"/>
          <w:color w:val="auto"/>
          <w:sz w:val="32"/>
          <w:szCs w:val="22"/>
          <w:lang w:val="en-US" w:eastAsia="zh-CN"/>
        </w:rPr>
        <w:t xml:space="preserve"> </w:t>
      </w:r>
      <w:r>
        <w:rPr>
          <w:rFonts w:hint="default" w:ascii="Times New Roman" w:hAnsi="Times New Roman" w:cs="Times New Roman"/>
          <w:color w:val="auto"/>
          <w:sz w:val="32"/>
          <w:szCs w:val="22"/>
          <w:lang w:val="en-US" w:eastAsia="zh-CN"/>
        </w:rPr>
        <w:t>省财政厅关于加强扶贫项目资产后续管理实施意见的通知&gt;的通知》（豫政办〔2021〕33号）</w:t>
      </w:r>
    </w:p>
    <w:p>
      <w:pPr>
        <w:overflowPunct w:val="0"/>
        <w:adjustRightInd w:val="0"/>
        <w:snapToGrid w:val="0"/>
        <w:spacing w:line="560" w:lineRule="exact"/>
        <w:ind w:firstLine="640"/>
        <w:rPr>
          <w:rFonts w:hint="default" w:ascii="Times New Roman" w:hAnsi="Times New Roman" w:cs="Times New Roman"/>
          <w:color w:val="auto"/>
          <w:sz w:val="32"/>
          <w:szCs w:val="22"/>
          <w:lang w:val="en-US" w:eastAsia="zh-CN"/>
        </w:rPr>
      </w:pPr>
      <w:r>
        <w:rPr>
          <w:rFonts w:hint="default" w:ascii="Times New Roman" w:hAnsi="Times New Roman" w:cs="Times New Roman"/>
          <w:color w:val="auto"/>
          <w:sz w:val="32"/>
          <w:szCs w:val="22"/>
          <w:lang w:val="en-US" w:eastAsia="zh-CN"/>
        </w:rPr>
        <w:t>9.《兰考县人民政府办公室关于推进我县预算绩效管理的实施意见》（兰政办〔2013〕48号）</w:t>
      </w:r>
    </w:p>
    <w:p>
      <w:pPr>
        <w:overflowPunct w:val="0"/>
        <w:adjustRightInd w:val="0"/>
        <w:snapToGrid w:val="0"/>
        <w:spacing w:line="560" w:lineRule="exact"/>
        <w:ind w:firstLine="640"/>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22"/>
          <w:lang w:val="en-US" w:eastAsia="zh-CN"/>
        </w:rPr>
        <w:t>10.《兰考县县级预算绩效目标管理办法》的通知（兰财绩效〔2022〕7号）</w:t>
      </w:r>
    </w:p>
    <w:p>
      <w:pPr>
        <w:overflowPunct w:val="0"/>
        <w:adjustRightInd w:val="0"/>
        <w:snapToGrid w:val="0"/>
        <w:spacing w:line="560" w:lineRule="exact"/>
        <w:ind w:firstLine="640"/>
        <w:rPr>
          <w:rFonts w:hint="default" w:ascii="Times New Roman" w:hAnsi="Times New Roman" w:cs="Times New Roman"/>
          <w:color w:val="auto"/>
          <w:sz w:val="32"/>
          <w:szCs w:val="22"/>
          <w:lang w:val="en-US" w:eastAsia="zh-CN"/>
        </w:rPr>
      </w:pPr>
      <w:r>
        <w:rPr>
          <w:rFonts w:hint="default" w:ascii="Times New Roman" w:hAnsi="Times New Roman" w:cs="Times New Roman"/>
          <w:color w:val="auto"/>
          <w:sz w:val="32"/>
          <w:szCs w:val="22"/>
          <w:lang w:val="en-US" w:eastAsia="zh-CN"/>
        </w:rPr>
        <w:t>11.《兰考县政府采购项目预算绩效管理暂行办法》的通知（兰财绩效〔2024〕3号）</w:t>
      </w:r>
    </w:p>
    <w:p>
      <w:pPr>
        <w:overflowPunct w:val="0"/>
        <w:adjustRightInd w:val="0"/>
        <w:snapToGrid w:val="0"/>
        <w:spacing w:line="560" w:lineRule="exact"/>
        <w:ind w:firstLine="640"/>
        <w:rPr>
          <w:rFonts w:hint="default" w:ascii="Times New Roman" w:hAnsi="Times New Roman" w:cs="Times New Roman"/>
          <w:color w:val="auto"/>
          <w:sz w:val="32"/>
          <w:szCs w:val="22"/>
          <w:lang w:val="en-US" w:eastAsia="zh-CN"/>
        </w:rPr>
      </w:pPr>
      <w:r>
        <w:rPr>
          <w:rFonts w:hint="default" w:ascii="Times New Roman" w:hAnsi="Times New Roman" w:cs="Times New Roman"/>
          <w:color w:val="auto"/>
          <w:sz w:val="32"/>
          <w:szCs w:val="22"/>
          <w:lang w:val="en-US" w:eastAsia="zh-CN"/>
        </w:rPr>
        <w:t>12.各项目单位提供的项目申报、评审材料、项目验收文件等。</w:t>
      </w:r>
    </w:p>
    <w:p>
      <w:pPr>
        <w:bidi w:val="0"/>
        <w:rPr>
          <w:rFonts w:hint="default"/>
          <w:lang w:val="en-US" w:eastAsia="zh-CN"/>
        </w:rPr>
      </w:pPr>
      <w:r>
        <w:rPr>
          <w:rFonts w:hint="default"/>
          <w:lang w:val="en-US" w:eastAsia="zh-CN"/>
        </w:rPr>
        <w:t>三</w:t>
      </w:r>
      <w:r>
        <w:rPr>
          <w:rFonts w:hint="eastAsia"/>
          <w:lang w:val="en-US" w:eastAsia="zh-CN"/>
        </w:rPr>
        <w:t>、</w:t>
      </w:r>
      <w:r>
        <w:rPr>
          <w:rFonts w:hint="default"/>
          <w:lang w:val="en-US" w:eastAsia="zh-CN"/>
        </w:rPr>
        <w:t>绩效评价方法</w:t>
      </w:r>
    </w:p>
    <w:p>
      <w:pPr>
        <w:spacing w:line="560" w:lineRule="exact"/>
        <w:ind w:firstLine="640"/>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根据2024年兰考县村集体经济项目的实际情况，评价组决定采用综合分析法、比较法及公众评判法等方法，并通过项目现场实地核查、查问询证、资料核查、统计分析等方式进行绩效评价。</w:t>
      </w:r>
    </w:p>
    <w:p>
      <w:pPr>
        <w:spacing w:line="560" w:lineRule="exact"/>
        <w:ind w:firstLine="640"/>
        <w:rPr>
          <w:rFonts w:hint="default"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（一）</w:t>
      </w:r>
      <w:r>
        <w:rPr>
          <w:rFonts w:hint="default" w:ascii="Times New Roman" w:hAnsi="Times New Roman" w:cs="Times New Roman"/>
          <w:color w:val="auto"/>
          <w:sz w:val="32"/>
          <w:szCs w:val="32"/>
          <w:lang w:val="en-US" w:eastAsia="zh-CN"/>
        </w:rPr>
        <w:t>综合评价法——通过综合分析影响绩效目标实现、实施效果的内外因素，评价绩效目标实现程度。</w:t>
      </w:r>
    </w:p>
    <w:p>
      <w:pPr>
        <w:spacing w:line="560" w:lineRule="exact"/>
        <w:ind w:firstLine="640"/>
        <w:rPr>
          <w:rFonts w:hint="default"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（二）</w:t>
      </w:r>
      <w:r>
        <w:rPr>
          <w:rFonts w:hint="default" w:ascii="Times New Roman" w:hAnsi="Times New Roman" w:cs="Times New Roman"/>
          <w:color w:val="auto"/>
          <w:sz w:val="32"/>
          <w:szCs w:val="32"/>
          <w:lang w:val="en-US" w:eastAsia="zh-CN"/>
        </w:rPr>
        <w:t>比较法——通过对绩效目标与实施效果比较，指标制定上定量与定性相结合，优先定量，综合分析绩效目标实现程度。</w:t>
      </w:r>
    </w:p>
    <w:p>
      <w:pPr>
        <w:spacing w:line="560" w:lineRule="exact"/>
        <w:ind w:firstLine="640"/>
        <w:rPr>
          <w:rFonts w:hint="default"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（三）</w:t>
      </w:r>
      <w:r>
        <w:rPr>
          <w:rFonts w:hint="default" w:ascii="Times New Roman" w:hAnsi="Times New Roman" w:cs="Times New Roman"/>
          <w:color w:val="auto"/>
          <w:sz w:val="32"/>
          <w:szCs w:val="32"/>
          <w:lang w:val="en-US" w:eastAsia="zh-CN"/>
        </w:rPr>
        <w:t>公众评判法——通过专家评估、公众问卷及抽样调查等对绩效目标的实际效果、服务对象满意度及可持续性等方面进行评判，评价绩效目标实现程度。</w:t>
      </w:r>
    </w:p>
    <w:p>
      <w:pPr>
        <w:spacing w:line="560" w:lineRule="exact"/>
        <w:ind w:firstLine="640"/>
        <w:rPr>
          <w:rFonts w:hint="default" w:ascii="Times New Roman" w:hAnsi="Times New Roman" w:cs="Times New Roman"/>
          <w:color w:val="auto"/>
        </w:rPr>
      </w:pPr>
      <w:r>
        <w:rPr>
          <w:rFonts w:hint="eastAsia" w:ascii="Times New Roman" w:hAnsi="Times New Roman" w:cs="Times New Roman"/>
          <w:color w:val="auto"/>
          <w:sz w:val="32"/>
          <w:szCs w:val="32"/>
          <w:highlight w:val="none"/>
          <w:lang w:val="en-US" w:eastAsia="zh-CN"/>
        </w:rPr>
        <w:t>（四）</w:t>
      </w:r>
      <w:r>
        <w:rPr>
          <w:rFonts w:hint="default" w:ascii="Times New Roman" w:hAnsi="Times New Roman" w:cs="Times New Roman"/>
          <w:color w:val="auto"/>
          <w:sz w:val="32"/>
          <w:szCs w:val="32"/>
          <w:highlight w:val="none"/>
          <w:lang w:val="en-US" w:eastAsia="zh-CN"/>
        </w:rPr>
        <w:t>其他评价方法。如访谈法、专家咨询法。</w:t>
      </w:r>
    </w:p>
    <w:p>
      <w:pPr>
        <w:bidi w:val="0"/>
        <w:rPr>
          <w:rFonts w:hint="default"/>
          <w:lang w:val="en-US" w:eastAsia="zh-CN"/>
        </w:rPr>
      </w:pPr>
      <w:r>
        <w:rPr>
          <w:rFonts w:hint="default"/>
          <w:lang w:val="en-US" w:eastAsia="zh-CN"/>
        </w:rPr>
        <w:t>四</w:t>
      </w:r>
      <w:r>
        <w:rPr>
          <w:rFonts w:hint="eastAsia"/>
          <w:lang w:val="en-US" w:eastAsia="zh-CN"/>
        </w:rPr>
        <w:t>、</w:t>
      </w:r>
      <w:r>
        <w:rPr>
          <w:rFonts w:hint="default"/>
          <w:lang w:val="en-US" w:eastAsia="zh-CN"/>
        </w:rPr>
        <w:t>绩效评价指标体系</w:t>
      </w:r>
    </w:p>
    <w:p>
      <w:pPr>
        <w:bidi w:val="0"/>
        <w:rPr>
          <w:rFonts w:hint="default"/>
          <w:lang w:val="en-US" w:eastAsia="zh-CN"/>
        </w:rPr>
      </w:pPr>
      <w:r>
        <w:rPr>
          <w:rFonts w:hint="eastAsia"/>
          <w:lang w:val="en-US" w:eastAsia="zh-CN"/>
        </w:rPr>
        <w:t>（一）</w:t>
      </w:r>
      <w:r>
        <w:rPr>
          <w:rFonts w:hint="default"/>
          <w:lang w:val="en-US" w:eastAsia="zh-CN"/>
        </w:rPr>
        <w:t>评价指标设计的总体思路</w:t>
      </w:r>
    </w:p>
    <w:p>
      <w:pPr>
        <w:spacing w:line="560" w:lineRule="exact"/>
        <w:ind w:firstLine="640"/>
        <w:rPr>
          <w:rFonts w:hint="default" w:ascii="Times New Roman" w:hAnsi="Times New Roman" w:cs="Times New Roman"/>
          <w:color w:val="auto"/>
        </w:rPr>
      </w:pPr>
      <w:r>
        <w:rPr>
          <w:rFonts w:hint="default" w:ascii="Times New Roman" w:hAnsi="Times New Roman" w:cs="Times New Roman"/>
          <w:color w:val="auto"/>
          <w:sz w:val="32"/>
          <w:szCs w:val="32"/>
          <w:lang w:val="en-US" w:eastAsia="zh-CN"/>
        </w:rPr>
        <w:t>2024年兰考县村集体经济项目绩效评价指标设计，严格遵循国家、河南省、兰考县相关政策要求，紧密结合项目实际情况，秉持按照“聚焦任务、突出成效；科学规范、公正公开；分类分级、权责统一；强化监督、严格奖惩”的原则，从“资金保障-项目管理-使用成效-加减分指标”等四个方面，设定指标目标值，保证评价的科学性、严谨性和可行性。</w:t>
      </w:r>
    </w:p>
    <w:p>
      <w:pPr>
        <w:bidi w:val="0"/>
        <w:rPr>
          <w:rFonts w:hint="default"/>
          <w:lang w:val="en-US" w:eastAsia="zh-CN"/>
        </w:rPr>
      </w:pPr>
      <w:r>
        <w:rPr>
          <w:rFonts w:hint="eastAsia"/>
          <w:lang w:val="en-US" w:eastAsia="zh-CN"/>
        </w:rPr>
        <w:t>（二）</w:t>
      </w:r>
      <w:r>
        <w:rPr>
          <w:rFonts w:hint="default"/>
          <w:lang w:val="en-US" w:eastAsia="zh-CN"/>
        </w:rPr>
        <w:t>评价指标和标准</w:t>
      </w:r>
    </w:p>
    <w:p>
      <w:pPr>
        <w:spacing w:line="560" w:lineRule="exact"/>
        <w:ind w:firstLine="640"/>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1</w:t>
      </w:r>
      <w:r>
        <w:rPr>
          <w:rFonts w:hint="eastAsia" w:ascii="Times New Roman" w:hAnsi="Times New Roman" w:cs="Times New Roman"/>
          <w:color w:val="auto"/>
          <w:sz w:val="32"/>
          <w:szCs w:val="32"/>
          <w:lang w:val="en-US" w:eastAsia="zh-CN"/>
        </w:rPr>
        <w:t>.</w:t>
      </w:r>
      <w:r>
        <w:rPr>
          <w:rFonts w:hint="default" w:ascii="Times New Roman" w:hAnsi="Times New Roman" w:cs="Times New Roman"/>
          <w:color w:val="auto"/>
          <w:sz w:val="32"/>
          <w:szCs w:val="32"/>
          <w:lang w:val="en-US" w:eastAsia="zh-CN"/>
        </w:rPr>
        <w:t>评价指标</w:t>
      </w:r>
    </w:p>
    <w:p>
      <w:pPr>
        <w:spacing w:line="560" w:lineRule="exact"/>
        <w:ind w:firstLine="640"/>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本项目指标体系从决策、过程、产出、效益四个方面进行分析，由4项一级指标、13项二级指标、25项三级指标构成。指标数据来源于政策文件、基础表、财务报表、问卷调查、访谈资料等。</w:t>
      </w:r>
    </w:p>
    <w:p>
      <w:pPr>
        <w:bidi w:val="0"/>
        <w:rPr>
          <w:rFonts w:hint="default"/>
          <w:lang w:val="en-US" w:eastAsia="zh-CN"/>
        </w:rPr>
      </w:pPr>
      <w:r>
        <w:rPr>
          <w:rFonts w:hint="eastAsia"/>
          <w:lang w:val="en-US" w:eastAsia="zh-CN"/>
        </w:rPr>
        <w:t>（1）</w:t>
      </w:r>
      <w:r>
        <w:rPr>
          <w:rFonts w:hint="default"/>
          <w:lang w:val="en-US" w:eastAsia="zh-CN"/>
        </w:rPr>
        <w:t>决策指标</w:t>
      </w:r>
    </w:p>
    <w:p>
      <w:pPr>
        <w:spacing w:line="560" w:lineRule="exact"/>
        <w:ind w:firstLine="640"/>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决策指标从项目立项、绩效目标、资金投入三个方面实施，体现立项依据充分性、立项程序规范性、绩效目标合理性、绩效指标明确性、预算编制科学性、资金分配合理性。决策指标共25分。</w:t>
      </w:r>
    </w:p>
    <w:p>
      <w:pPr>
        <w:spacing w:line="560" w:lineRule="exact"/>
        <w:ind w:firstLine="640"/>
        <w:rPr>
          <w:rFonts w:hint="default"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（2）</w:t>
      </w:r>
      <w:r>
        <w:rPr>
          <w:rFonts w:hint="default" w:ascii="Times New Roman" w:hAnsi="Times New Roman" w:cs="Times New Roman"/>
          <w:color w:val="auto"/>
          <w:sz w:val="32"/>
          <w:szCs w:val="32"/>
          <w:lang w:val="en-US" w:eastAsia="zh-CN"/>
        </w:rPr>
        <w:t>过程指标</w:t>
      </w:r>
    </w:p>
    <w:p>
      <w:pPr>
        <w:spacing w:line="560" w:lineRule="exact"/>
        <w:ind w:firstLine="640"/>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过程指标从资金管理、组织实施两方面实施，体现资金到位率、预算执行率、资金使用合规性、管理制度健全性、项目入库规范性、公示公告制度执行情况、绩效目标管理情况、项目管理规范性、资金管理规范性、资产管理规范性。过程指标共30分。</w:t>
      </w:r>
    </w:p>
    <w:p>
      <w:pPr>
        <w:spacing w:line="560" w:lineRule="exact"/>
        <w:ind w:firstLine="640"/>
        <w:rPr>
          <w:rFonts w:hint="default"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（3）</w:t>
      </w:r>
      <w:r>
        <w:rPr>
          <w:rFonts w:hint="default" w:ascii="Times New Roman" w:hAnsi="Times New Roman" w:cs="Times New Roman"/>
          <w:color w:val="auto"/>
          <w:sz w:val="32"/>
          <w:szCs w:val="32"/>
          <w:lang w:val="en-US" w:eastAsia="zh-CN"/>
        </w:rPr>
        <w:t>产出指标</w:t>
      </w:r>
    </w:p>
    <w:p>
      <w:pPr>
        <w:spacing w:line="560" w:lineRule="exact"/>
        <w:ind w:firstLine="640"/>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产出指标从产出数量、产出质量、产出时效、产出成本四方面实施，体现项目建设完成情况、项目验收合格率、项目完工及时性、成本控制率。产出指标分共23分。</w:t>
      </w:r>
    </w:p>
    <w:p>
      <w:pPr>
        <w:spacing w:line="560" w:lineRule="exact"/>
        <w:ind w:firstLine="640"/>
        <w:rPr>
          <w:rFonts w:hint="default"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（4）</w:t>
      </w:r>
      <w:r>
        <w:rPr>
          <w:rFonts w:hint="default" w:ascii="Times New Roman" w:hAnsi="Times New Roman" w:cs="Times New Roman"/>
          <w:color w:val="auto"/>
          <w:sz w:val="32"/>
          <w:szCs w:val="32"/>
          <w:lang w:val="en-US" w:eastAsia="zh-CN"/>
        </w:rPr>
        <w:t>效果指标</w:t>
      </w:r>
    </w:p>
    <w:p>
      <w:pPr>
        <w:spacing w:line="560" w:lineRule="exact"/>
        <w:ind w:firstLine="640"/>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val="en-US" w:eastAsia="zh-CN"/>
        </w:rPr>
        <w:t>用于考察项目资金投入使用后，项目预期效果达成情况。指标设计从经济效益、社会效益、可持续影响、服务对象满意度五个角度进行考察。效果指标共22分。</w:t>
      </w:r>
    </w:p>
    <w:p>
      <w:pPr>
        <w:spacing w:line="560" w:lineRule="exact"/>
        <w:ind w:firstLine="640"/>
        <w:rPr>
          <w:rFonts w:hint="default" w:ascii="Times New Roman" w:hAnsi="Times New Roman" w:eastAsia="仿宋_GB2312" w:cs="Times New Roman"/>
          <w:color w:val="auto"/>
          <w:sz w:val="32"/>
          <w:szCs w:val="32"/>
          <w:lang w:val="en-US" w:eastAsia="zh-CN"/>
        </w:rPr>
      </w:pPr>
      <w:r>
        <w:rPr>
          <w:rFonts w:hint="eastAsia" w:ascii="Times New Roman" w:hAnsi="Times New Roman"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评价标准</w:t>
      </w:r>
    </w:p>
    <w:p>
      <w:pPr>
        <w:spacing w:line="560" w:lineRule="exact"/>
        <w:ind w:firstLine="640"/>
        <w:rPr>
          <w:rFonts w:hint="default" w:ascii="Times New Roman" w:hAnsi="Times New Roman" w:cs="Times New Roman"/>
          <w:color w:val="auto"/>
        </w:rPr>
      </w:pPr>
      <w:r>
        <w:rPr>
          <w:rFonts w:hint="default" w:ascii="Times New Roman" w:hAnsi="Times New Roman" w:cs="Times New Roman"/>
          <w:color w:val="auto"/>
          <w:sz w:val="32"/>
          <w:szCs w:val="32"/>
          <w:lang w:val="en-US" w:eastAsia="zh-CN"/>
        </w:rPr>
        <w:t>根据本项目设计的绩效评价指标体系结合项目实际情况，对本项目进行绩效评价打分，确定最后得分值根据《河南省省级预算项目支出绩效评价管理办法》（豫财效〔2020〕10号）相关规定，绩效评价结果实行百分制和四级分类，分别是90-100分为优、80-89分为良、60-79分为中、0-59分为差。</w:t>
      </w:r>
    </w:p>
    <w:p>
      <w:pPr>
        <w:bidi w:val="0"/>
        <w:rPr>
          <w:rFonts w:hint="default"/>
          <w:lang w:val="en-US" w:eastAsia="zh-CN"/>
        </w:rPr>
      </w:pPr>
      <w:r>
        <w:rPr>
          <w:rFonts w:hint="default"/>
          <w:lang w:val="en-US" w:eastAsia="zh-CN"/>
        </w:rPr>
        <w:t>五</w:t>
      </w:r>
      <w:r>
        <w:rPr>
          <w:rFonts w:hint="eastAsia"/>
          <w:lang w:val="en-US" w:eastAsia="zh-CN"/>
        </w:rPr>
        <w:t>、</w:t>
      </w:r>
      <w:r>
        <w:rPr>
          <w:rFonts w:hint="default"/>
          <w:lang w:val="en-US" w:eastAsia="zh-CN"/>
        </w:rPr>
        <w:t>绩效评价工作过程</w:t>
      </w:r>
    </w:p>
    <w:p>
      <w:pPr>
        <w:ind w:firstLine="560"/>
        <w:rPr>
          <w:rFonts w:hint="default" w:ascii="Times New Roman" w:hAnsi="Times New Roman" w:eastAsia="仿宋_GB2312" w:cs="Times New Roman"/>
          <w:color w:val="auto"/>
        </w:rPr>
      </w:pPr>
      <w:r>
        <w:rPr>
          <w:rFonts w:hint="default" w:ascii="Times New Roman" w:hAnsi="Times New Roman" w:cs="Times New Roman"/>
          <w:color w:val="auto"/>
          <w:sz w:val="32"/>
          <w:szCs w:val="32"/>
          <w:lang w:val="en-US" w:eastAsia="zh-CN"/>
        </w:rPr>
        <w:t>本次项目评价程序共包括前期准备、评价实施与形成评价结果与报告三个阶段，评价期间为2025年6月25日至2025年9月5日，各阶段工作内容及时间见下表</w:t>
      </w:r>
      <w:r>
        <w:rPr>
          <w:rFonts w:hint="default" w:ascii="Times New Roman" w:hAnsi="Times New Roman" w:cs="Times New Roman"/>
          <w:color w:val="auto"/>
        </w:rPr>
        <w:t>。</w:t>
      </w:r>
    </w:p>
    <w:p>
      <w:pPr>
        <w:pStyle w:val="31"/>
        <w:keepNext w:val="0"/>
        <w:keepLines w:val="0"/>
        <w:pageBreakBefore w:val="0"/>
        <w:widowControl w:val="0"/>
        <w:kinsoku/>
        <w:wordWrap/>
        <w:overflowPunct/>
        <w:topLinePunct w:val="0"/>
        <w:autoSpaceDE/>
        <w:autoSpaceDN/>
        <w:bidi w:val="0"/>
        <w:adjustRightInd/>
        <w:snapToGrid/>
        <w:spacing w:before="0" w:after="0"/>
        <w:ind w:firstLine="482"/>
        <w:textAlignment w:val="auto"/>
        <w:rPr>
          <w:rFonts w:hint="default" w:ascii="Times New Roman" w:hAnsi="Times New Roman" w:cs="Times New Roman"/>
          <w:color w:val="auto"/>
        </w:rPr>
      </w:pPr>
      <w:r>
        <w:rPr>
          <w:rFonts w:hint="default" w:ascii="Times New Roman" w:hAnsi="Times New Roman" w:cs="Times New Roman"/>
          <w:color w:val="auto"/>
        </w:rPr>
        <w:t>表5-1 绩效评价工作时间安排表</w:t>
      </w:r>
    </w:p>
    <w:tbl>
      <w:tblPr>
        <w:tblStyle w:val="17"/>
        <w:tblW w:w="4997" w:type="pct"/>
        <w:tblInd w:w="0" w:type="dxa"/>
        <w:tblLayout w:type="autofit"/>
        <w:tblCellMar>
          <w:top w:w="0" w:type="dxa"/>
          <w:left w:w="108" w:type="dxa"/>
          <w:bottom w:w="0" w:type="dxa"/>
          <w:right w:w="108" w:type="dxa"/>
        </w:tblCellMar>
      </w:tblPr>
      <w:tblGrid>
        <w:gridCol w:w="696"/>
        <w:gridCol w:w="697"/>
        <w:gridCol w:w="4989"/>
        <w:gridCol w:w="2135"/>
      </w:tblGrid>
      <w:tr>
        <w:tblPrEx>
          <w:tblCellMar>
            <w:top w:w="0" w:type="dxa"/>
            <w:left w:w="108" w:type="dxa"/>
            <w:bottom w:w="0" w:type="dxa"/>
            <w:right w:w="108" w:type="dxa"/>
          </w:tblCellMar>
        </w:tblPrEx>
        <w:trPr>
          <w:trHeight w:val="270" w:hRule="atLeast"/>
          <w:tblHeader/>
        </w:trPr>
        <w:tc>
          <w:tcPr>
            <w:tcW w:w="409" w:type="pct"/>
            <w:tcBorders>
              <w:top w:val="single" w:color="000000" w:sz="4" w:space="0"/>
              <w:left w:val="single" w:color="000000" w:sz="4" w:space="0"/>
              <w:bottom w:val="single" w:color="000000" w:sz="4" w:space="0"/>
              <w:right w:val="single" w:color="000000" w:sz="4" w:space="0"/>
            </w:tcBorders>
            <w:shd w:val="clear" w:color="auto" w:fill="BEBEBE"/>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序号</w:t>
            </w:r>
          </w:p>
        </w:tc>
        <w:tc>
          <w:tcPr>
            <w:tcW w:w="409" w:type="pct"/>
            <w:tcBorders>
              <w:top w:val="single" w:color="000000" w:sz="4" w:space="0"/>
              <w:left w:val="single" w:color="000000" w:sz="4" w:space="0"/>
              <w:bottom w:val="single" w:color="000000" w:sz="4" w:space="0"/>
              <w:right w:val="single" w:color="000000" w:sz="4" w:space="0"/>
            </w:tcBorders>
            <w:shd w:val="clear" w:color="auto" w:fill="BEBEBE"/>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工作阶段</w:t>
            </w:r>
          </w:p>
        </w:tc>
        <w:tc>
          <w:tcPr>
            <w:tcW w:w="2928" w:type="pct"/>
            <w:tcBorders>
              <w:top w:val="single" w:color="000000" w:sz="4" w:space="0"/>
              <w:left w:val="single" w:color="000000" w:sz="4" w:space="0"/>
              <w:bottom w:val="single" w:color="000000" w:sz="4" w:space="0"/>
              <w:right w:val="single" w:color="000000" w:sz="4" w:space="0"/>
            </w:tcBorders>
            <w:shd w:val="clear" w:color="auto" w:fill="BEBEBE"/>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工作内容</w:t>
            </w:r>
          </w:p>
        </w:tc>
        <w:tc>
          <w:tcPr>
            <w:tcW w:w="1253" w:type="pct"/>
            <w:tcBorders>
              <w:top w:val="single" w:color="000000" w:sz="4" w:space="0"/>
              <w:left w:val="single" w:color="000000" w:sz="4" w:space="0"/>
              <w:bottom w:val="single" w:color="000000" w:sz="4" w:space="0"/>
              <w:right w:val="single" w:color="000000" w:sz="4" w:space="0"/>
            </w:tcBorders>
            <w:shd w:val="clear" w:color="auto" w:fill="BEBEBE"/>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工作时间</w:t>
            </w:r>
          </w:p>
        </w:tc>
      </w:tr>
      <w:tr>
        <w:tblPrEx>
          <w:tblCellMar>
            <w:top w:w="0" w:type="dxa"/>
            <w:left w:w="108" w:type="dxa"/>
            <w:bottom w:w="0" w:type="dxa"/>
            <w:right w:w="108" w:type="dxa"/>
          </w:tblCellMar>
        </w:tblPrEx>
        <w:trPr>
          <w:trHeight w:val="277" w:hRule="atLeast"/>
          <w:tblHeader/>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1</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前期准备</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成立评价小组</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202</w:t>
            </w:r>
            <w:r>
              <w:rPr>
                <w:rFonts w:hint="default" w:ascii="Times New Roman" w:hAnsi="Times New Roman" w:cs="Times New Roman"/>
                <w:color w:val="auto"/>
                <w:kern w:val="0"/>
                <w:sz w:val="24"/>
                <w:szCs w:val="24"/>
                <w:lang w:val="en-US" w:eastAsia="zh-CN"/>
              </w:rPr>
              <w:t>5</w:t>
            </w:r>
            <w:r>
              <w:rPr>
                <w:rFonts w:hint="default" w:ascii="Times New Roman" w:hAnsi="Times New Roman" w:cs="Times New Roman"/>
                <w:color w:val="auto"/>
                <w:kern w:val="0"/>
                <w:sz w:val="24"/>
                <w:szCs w:val="24"/>
              </w:rPr>
              <w:t>年</w:t>
            </w:r>
            <w:r>
              <w:rPr>
                <w:rFonts w:hint="default" w:ascii="Times New Roman" w:hAnsi="Times New Roman" w:cs="Times New Roman"/>
                <w:color w:val="auto"/>
                <w:kern w:val="0"/>
                <w:sz w:val="24"/>
                <w:szCs w:val="24"/>
                <w:lang w:val="en-US" w:eastAsia="zh-CN"/>
              </w:rPr>
              <w:t>6</w:t>
            </w:r>
            <w:r>
              <w:rPr>
                <w:rFonts w:hint="default" w:ascii="Times New Roman" w:hAnsi="Times New Roman" w:cs="Times New Roman"/>
                <w:color w:val="auto"/>
                <w:kern w:val="0"/>
                <w:sz w:val="24"/>
                <w:szCs w:val="24"/>
              </w:rPr>
              <w:t>月</w:t>
            </w:r>
            <w:r>
              <w:rPr>
                <w:rFonts w:hint="default" w:ascii="Times New Roman" w:hAnsi="Times New Roman" w:cs="Times New Roman"/>
                <w:color w:val="auto"/>
                <w:kern w:val="0"/>
                <w:sz w:val="24"/>
                <w:szCs w:val="24"/>
                <w:lang w:val="en-US" w:eastAsia="zh-CN"/>
              </w:rPr>
              <w:t>25</w:t>
            </w:r>
            <w:r>
              <w:rPr>
                <w:rFonts w:hint="default" w:ascii="Times New Roman" w:hAnsi="Times New Roman" w:cs="Times New Roman"/>
                <w:color w:val="auto"/>
                <w:kern w:val="0"/>
                <w:sz w:val="24"/>
                <w:szCs w:val="24"/>
              </w:rPr>
              <w:t>日</w:t>
            </w:r>
          </w:p>
        </w:tc>
      </w:tr>
      <w:tr>
        <w:tblPrEx>
          <w:tblCellMar>
            <w:top w:w="0" w:type="dxa"/>
            <w:left w:w="108" w:type="dxa"/>
            <w:bottom w:w="0" w:type="dxa"/>
            <w:right w:w="108" w:type="dxa"/>
          </w:tblCellMar>
        </w:tblPrEx>
        <w:trPr>
          <w:trHeight w:val="278" w:hRule="atLeast"/>
          <w:tblHeader/>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2</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设计指标体系，初步制定工作方案</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202</w:t>
            </w:r>
            <w:r>
              <w:rPr>
                <w:rFonts w:hint="default" w:ascii="Times New Roman" w:hAnsi="Times New Roman" w:cs="Times New Roman"/>
                <w:color w:val="auto"/>
                <w:kern w:val="0"/>
                <w:sz w:val="24"/>
                <w:szCs w:val="24"/>
                <w:lang w:val="en-US" w:eastAsia="zh-CN"/>
              </w:rPr>
              <w:t>5</w:t>
            </w:r>
            <w:r>
              <w:rPr>
                <w:rFonts w:hint="default" w:ascii="Times New Roman" w:hAnsi="Times New Roman" w:cs="Times New Roman"/>
                <w:color w:val="auto"/>
                <w:kern w:val="0"/>
                <w:sz w:val="24"/>
                <w:szCs w:val="24"/>
              </w:rPr>
              <w:t>年</w:t>
            </w:r>
            <w:r>
              <w:rPr>
                <w:rFonts w:hint="default" w:ascii="Times New Roman" w:hAnsi="Times New Roman" w:cs="Times New Roman"/>
                <w:color w:val="auto"/>
                <w:kern w:val="0"/>
                <w:sz w:val="24"/>
                <w:szCs w:val="24"/>
                <w:lang w:val="en-US" w:eastAsia="zh-CN"/>
              </w:rPr>
              <w:t>6</w:t>
            </w:r>
            <w:r>
              <w:rPr>
                <w:rFonts w:hint="default" w:ascii="Times New Roman" w:hAnsi="Times New Roman" w:cs="Times New Roman"/>
                <w:color w:val="auto"/>
                <w:kern w:val="0"/>
                <w:sz w:val="24"/>
                <w:szCs w:val="24"/>
              </w:rPr>
              <w:t>月</w:t>
            </w:r>
            <w:r>
              <w:rPr>
                <w:rFonts w:hint="default" w:ascii="Times New Roman" w:hAnsi="Times New Roman" w:cs="Times New Roman"/>
                <w:color w:val="auto"/>
                <w:kern w:val="0"/>
                <w:sz w:val="24"/>
                <w:szCs w:val="24"/>
                <w:lang w:val="en-US" w:eastAsia="zh-CN"/>
              </w:rPr>
              <w:t>26</w:t>
            </w:r>
            <w:r>
              <w:rPr>
                <w:rFonts w:hint="default" w:ascii="Times New Roman" w:hAnsi="Times New Roman" w:cs="Times New Roman"/>
                <w:color w:val="auto"/>
                <w:kern w:val="0"/>
                <w:sz w:val="24"/>
                <w:szCs w:val="24"/>
              </w:rPr>
              <w:t>日-202</w:t>
            </w:r>
            <w:r>
              <w:rPr>
                <w:rFonts w:hint="default" w:ascii="Times New Roman" w:hAnsi="Times New Roman" w:cs="Times New Roman"/>
                <w:color w:val="auto"/>
                <w:kern w:val="0"/>
                <w:sz w:val="24"/>
                <w:szCs w:val="24"/>
                <w:lang w:val="en-US" w:eastAsia="zh-CN"/>
              </w:rPr>
              <w:t>5</w:t>
            </w:r>
            <w:r>
              <w:rPr>
                <w:rFonts w:hint="default" w:ascii="Times New Roman" w:hAnsi="Times New Roman" w:cs="Times New Roman"/>
                <w:color w:val="auto"/>
                <w:kern w:val="0"/>
                <w:sz w:val="24"/>
                <w:szCs w:val="24"/>
              </w:rPr>
              <w:t>年</w:t>
            </w:r>
            <w:r>
              <w:rPr>
                <w:rFonts w:hint="default" w:ascii="Times New Roman" w:hAnsi="Times New Roman" w:cs="Times New Roman"/>
                <w:color w:val="auto"/>
                <w:kern w:val="0"/>
                <w:sz w:val="24"/>
                <w:szCs w:val="24"/>
                <w:lang w:val="en-US" w:eastAsia="zh-CN"/>
              </w:rPr>
              <w:t>7</w:t>
            </w:r>
            <w:r>
              <w:rPr>
                <w:rFonts w:hint="default" w:ascii="Times New Roman" w:hAnsi="Times New Roman" w:cs="Times New Roman"/>
                <w:color w:val="auto"/>
                <w:kern w:val="0"/>
                <w:sz w:val="24"/>
                <w:szCs w:val="24"/>
              </w:rPr>
              <w:t>月8日</w:t>
            </w:r>
          </w:p>
        </w:tc>
      </w:tr>
      <w:tr>
        <w:tblPrEx>
          <w:tblCellMar>
            <w:top w:w="0" w:type="dxa"/>
            <w:left w:w="108" w:type="dxa"/>
            <w:bottom w:w="0" w:type="dxa"/>
            <w:right w:w="108" w:type="dxa"/>
          </w:tblCellMar>
        </w:tblPrEx>
        <w:trPr>
          <w:trHeight w:val="277" w:hRule="atLeast"/>
          <w:tblHeader/>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3</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专家顾问对方案进行论证、评审</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202</w:t>
            </w:r>
            <w:r>
              <w:rPr>
                <w:rFonts w:hint="default" w:ascii="Times New Roman" w:hAnsi="Times New Roman" w:cs="Times New Roman"/>
                <w:color w:val="auto"/>
                <w:kern w:val="0"/>
                <w:sz w:val="24"/>
                <w:szCs w:val="24"/>
                <w:lang w:val="en-US" w:eastAsia="zh-CN"/>
              </w:rPr>
              <w:t>5</w:t>
            </w:r>
            <w:r>
              <w:rPr>
                <w:rFonts w:hint="default" w:ascii="Times New Roman" w:hAnsi="Times New Roman" w:cs="Times New Roman"/>
                <w:color w:val="auto"/>
                <w:kern w:val="0"/>
                <w:sz w:val="24"/>
                <w:szCs w:val="24"/>
              </w:rPr>
              <w:t>年</w:t>
            </w:r>
            <w:r>
              <w:rPr>
                <w:rFonts w:hint="default" w:ascii="Times New Roman" w:hAnsi="Times New Roman" w:cs="Times New Roman"/>
                <w:color w:val="auto"/>
                <w:kern w:val="0"/>
                <w:sz w:val="24"/>
                <w:szCs w:val="24"/>
                <w:lang w:val="en-US" w:eastAsia="zh-CN"/>
              </w:rPr>
              <w:t>7</w:t>
            </w:r>
            <w:r>
              <w:rPr>
                <w:rFonts w:hint="default" w:ascii="Times New Roman" w:hAnsi="Times New Roman" w:cs="Times New Roman"/>
                <w:color w:val="auto"/>
                <w:kern w:val="0"/>
                <w:sz w:val="24"/>
                <w:szCs w:val="24"/>
              </w:rPr>
              <w:t>月</w:t>
            </w:r>
            <w:r>
              <w:rPr>
                <w:rFonts w:hint="default" w:ascii="Times New Roman" w:hAnsi="Times New Roman" w:cs="Times New Roman"/>
                <w:color w:val="auto"/>
                <w:kern w:val="0"/>
                <w:sz w:val="24"/>
                <w:szCs w:val="24"/>
                <w:lang w:val="en-US" w:eastAsia="zh-CN"/>
              </w:rPr>
              <w:t>9</w:t>
            </w:r>
            <w:r>
              <w:rPr>
                <w:rFonts w:hint="default" w:ascii="Times New Roman" w:hAnsi="Times New Roman" w:cs="Times New Roman"/>
                <w:color w:val="auto"/>
                <w:kern w:val="0"/>
                <w:sz w:val="24"/>
                <w:szCs w:val="24"/>
              </w:rPr>
              <w:t>日</w:t>
            </w:r>
          </w:p>
        </w:tc>
      </w:tr>
      <w:tr>
        <w:tblPrEx>
          <w:tblCellMar>
            <w:top w:w="0" w:type="dxa"/>
            <w:left w:w="108" w:type="dxa"/>
            <w:bottom w:w="0" w:type="dxa"/>
            <w:right w:w="108" w:type="dxa"/>
          </w:tblCellMar>
        </w:tblPrEx>
        <w:trPr>
          <w:trHeight w:val="278" w:hRule="atLeast"/>
          <w:tblHeader/>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4</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根据专家顾问意见修改方案，形成工作方案初稿</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202</w:t>
            </w:r>
            <w:r>
              <w:rPr>
                <w:rFonts w:hint="default" w:ascii="Times New Roman" w:hAnsi="Times New Roman" w:cs="Times New Roman"/>
                <w:color w:val="auto"/>
                <w:kern w:val="0"/>
                <w:sz w:val="24"/>
                <w:szCs w:val="24"/>
                <w:lang w:val="en-US" w:eastAsia="zh-CN"/>
              </w:rPr>
              <w:t>5</w:t>
            </w:r>
            <w:r>
              <w:rPr>
                <w:rFonts w:hint="default" w:ascii="Times New Roman" w:hAnsi="Times New Roman" w:cs="Times New Roman"/>
                <w:color w:val="auto"/>
                <w:kern w:val="0"/>
                <w:sz w:val="24"/>
                <w:szCs w:val="24"/>
              </w:rPr>
              <w:t>年</w:t>
            </w:r>
            <w:r>
              <w:rPr>
                <w:rFonts w:hint="default" w:ascii="Times New Roman" w:hAnsi="Times New Roman" w:cs="Times New Roman"/>
                <w:color w:val="auto"/>
                <w:kern w:val="0"/>
                <w:sz w:val="24"/>
                <w:szCs w:val="24"/>
                <w:lang w:val="en-US" w:eastAsia="zh-CN"/>
              </w:rPr>
              <w:t>7</w:t>
            </w:r>
            <w:r>
              <w:rPr>
                <w:rFonts w:hint="default" w:ascii="Times New Roman" w:hAnsi="Times New Roman" w:cs="Times New Roman"/>
                <w:color w:val="auto"/>
                <w:kern w:val="0"/>
                <w:sz w:val="24"/>
                <w:szCs w:val="24"/>
              </w:rPr>
              <w:t>月</w:t>
            </w:r>
            <w:r>
              <w:rPr>
                <w:rFonts w:hint="default" w:ascii="Times New Roman" w:hAnsi="Times New Roman" w:cs="Times New Roman"/>
                <w:color w:val="auto"/>
                <w:kern w:val="0"/>
                <w:sz w:val="24"/>
                <w:szCs w:val="24"/>
                <w:lang w:val="en-US" w:eastAsia="zh-CN"/>
              </w:rPr>
              <w:t>10</w:t>
            </w:r>
            <w:r>
              <w:rPr>
                <w:rFonts w:hint="default" w:ascii="Times New Roman" w:hAnsi="Times New Roman" w:cs="Times New Roman"/>
                <w:color w:val="auto"/>
                <w:kern w:val="0"/>
                <w:sz w:val="24"/>
                <w:szCs w:val="24"/>
              </w:rPr>
              <w:t>日-202</w:t>
            </w:r>
            <w:r>
              <w:rPr>
                <w:rFonts w:hint="default" w:ascii="Times New Roman" w:hAnsi="Times New Roman" w:cs="Times New Roman"/>
                <w:color w:val="auto"/>
                <w:kern w:val="0"/>
                <w:sz w:val="24"/>
                <w:szCs w:val="24"/>
                <w:lang w:val="en-US" w:eastAsia="zh-CN"/>
              </w:rPr>
              <w:t>5</w:t>
            </w:r>
            <w:r>
              <w:rPr>
                <w:rFonts w:hint="default" w:ascii="Times New Roman" w:hAnsi="Times New Roman" w:cs="Times New Roman"/>
                <w:color w:val="auto"/>
                <w:kern w:val="0"/>
                <w:sz w:val="24"/>
                <w:szCs w:val="24"/>
              </w:rPr>
              <w:t>年</w:t>
            </w:r>
            <w:r>
              <w:rPr>
                <w:rFonts w:hint="default" w:ascii="Times New Roman" w:hAnsi="Times New Roman" w:cs="Times New Roman"/>
                <w:color w:val="auto"/>
                <w:kern w:val="0"/>
                <w:sz w:val="24"/>
                <w:szCs w:val="24"/>
                <w:lang w:val="en-US" w:eastAsia="zh-CN"/>
              </w:rPr>
              <w:t>7</w:t>
            </w:r>
            <w:r>
              <w:rPr>
                <w:rFonts w:hint="default" w:ascii="Times New Roman" w:hAnsi="Times New Roman" w:cs="Times New Roman"/>
                <w:color w:val="auto"/>
                <w:kern w:val="0"/>
                <w:sz w:val="24"/>
                <w:szCs w:val="24"/>
              </w:rPr>
              <w:t>月</w:t>
            </w:r>
            <w:r>
              <w:rPr>
                <w:rFonts w:hint="default" w:ascii="Times New Roman" w:hAnsi="Times New Roman" w:cs="Times New Roman"/>
                <w:color w:val="auto"/>
                <w:kern w:val="0"/>
                <w:sz w:val="24"/>
                <w:szCs w:val="24"/>
                <w:lang w:val="en-US" w:eastAsia="zh-CN"/>
              </w:rPr>
              <w:t>17</w:t>
            </w:r>
            <w:r>
              <w:rPr>
                <w:rFonts w:hint="default" w:ascii="Times New Roman" w:hAnsi="Times New Roman" w:cs="Times New Roman"/>
                <w:color w:val="auto"/>
                <w:kern w:val="0"/>
                <w:sz w:val="24"/>
                <w:szCs w:val="24"/>
              </w:rPr>
              <w:t>日</w:t>
            </w:r>
          </w:p>
        </w:tc>
      </w:tr>
      <w:tr>
        <w:tblPrEx>
          <w:tblCellMar>
            <w:top w:w="0" w:type="dxa"/>
            <w:left w:w="108" w:type="dxa"/>
            <w:bottom w:w="0" w:type="dxa"/>
            <w:right w:w="108" w:type="dxa"/>
          </w:tblCellMar>
        </w:tblPrEx>
        <w:trPr>
          <w:trHeight w:val="278" w:hRule="atLeast"/>
          <w:tblHeader/>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5</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工作方案初稿征求县财政局相关科室意见</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202</w:t>
            </w:r>
            <w:r>
              <w:rPr>
                <w:rFonts w:hint="default" w:ascii="Times New Roman" w:hAnsi="Times New Roman" w:cs="Times New Roman"/>
                <w:color w:val="auto"/>
                <w:kern w:val="0"/>
                <w:sz w:val="24"/>
                <w:szCs w:val="24"/>
                <w:lang w:val="en-US" w:eastAsia="zh-CN"/>
              </w:rPr>
              <w:t>5</w:t>
            </w:r>
            <w:r>
              <w:rPr>
                <w:rFonts w:hint="default" w:ascii="Times New Roman" w:hAnsi="Times New Roman" w:cs="Times New Roman"/>
                <w:color w:val="auto"/>
                <w:kern w:val="0"/>
                <w:sz w:val="24"/>
                <w:szCs w:val="24"/>
              </w:rPr>
              <w:t>年</w:t>
            </w:r>
            <w:r>
              <w:rPr>
                <w:rFonts w:hint="default" w:ascii="Times New Roman" w:hAnsi="Times New Roman" w:cs="Times New Roman"/>
                <w:color w:val="auto"/>
                <w:kern w:val="0"/>
                <w:sz w:val="24"/>
                <w:szCs w:val="24"/>
                <w:lang w:val="en-US" w:eastAsia="zh-CN"/>
              </w:rPr>
              <w:t>7</w:t>
            </w:r>
            <w:r>
              <w:rPr>
                <w:rFonts w:hint="default" w:ascii="Times New Roman" w:hAnsi="Times New Roman" w:cs="Times New Roman"/>
                <w:color w:val="auto"/>
                <w:kern w:val="0"/>
                <w:sz w:val="24"/>
                <w:szCs w:val="24"/>
              </w:rPr>
              <w:t>月</w:t>
            </w:r>
            <w:r>
              <w:rPr>
                <w:rFonts w:hint="default" w:ascii="Times New Roman" w:hAnsi="Times New Roman" w:cs="Times New Roman"/>
                <w:color w:val="auto"/>
                <w:kern w:val="0"/>
                <w:sz w:val="24"/>
                <w:szCs w:val="24"/>
                <w:lang w:val="en-US" w:eastAsia="zh-CN"/>
              </w:rPr>
              <w:t>18</w:t>
            </w:r>
            <w:r>
              <w:rPr>
                <w:rFonts w:hint="default" w:ascii="Times New Roman" w:hAnsi="Times New Roman" w:cs="Times New Roman"/>
                <w:color w:val="auto"/>
                <w:kern w:val="0"/>
                <w:sz w:val="24"/>
                <w:szCs w:val="24"/>
              </w:rPr>
              <w:t>日</w:t>
            </w:r>
          </w:p>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-202</w:t>
            </w:r>
            <w:r>
              <w:rPr>
                <w:rFonts w:hint="default" w:ascii="Times New Roman" w:hAnsi="Times New Roman" w:cs="Times New Roman"/>
                <w:color w:val="auto"/>
                <w:kern w:val="0"/>
                <w:sz w:val="24"/>
                <w:szCs w:val="24"/>
                <w:lang w:val="en-US" w:eastAsia="zh-CN"/>
              </w:rPr>
              <w:t>5</w:t>
            </w:r>
            <w:r>
              <w:rPr>
                <w:rFonts w:hint="default" w:ascii="Times New Roman" w:hAnsi="Times New Roman" w:cs="Times New Roman"/>
                <w:color w:val="auto"/>
                <w:kern w:val="0"/>
                <w:sz w:val="24"/>
                <w:szCs w:val="24"/>
              </w:rPr>
              <w:t>年</w:t>
            </w:r>
            <w:r>
              <w:rPr>
                <w:rFonts w:hint="default" w:ascii="Times New Roman" w:hAnsi="Times New Roman" w:cs="Times New Roman"/>
                <w:color w:val="auto"/>
                <w:kern w:val="0"/>
                <w:sz w:val="24"/>
                <w:szCs w:val="24"/>
                <w:lang w:val="en-US" w:eastAsia="zh-CN"/>
              </w:rPr>
              <w:t>7</w:t>
            </w:r>
            <w:r>
              <w:rPr>
                <w:rFonts w:hint="default" w:ascii="Times New Roman" w:hAnsi="Times New Roman" w:cs="Times New Roman"/>
                <w:color w:val="auto"/>
                <w:kern w:val="0"/>
                <w:sz w:val="24"/>
                <w:szCs w:val="24"/>
              </w:rPr>
              <w:t>月</w:t>
            </w:r>
            <w:r>
              <w:rPr>
                <w:rFonts w:hint="default" w:ascii="Times New Roman" w:hAnsi="Times New Roman" w:cs="Times New Roman"/>
                <w:color w:val="auto"/>
                <w:kern w:val="0"/>
                <w:sz w:val="24"/>
                <w:szCs w:val="24"/>
                <w:lang w:val="en-US" w:eastAsia="zh-CN"/>
              </w:rPr>
              <w:t>19</w:t>
            </w:r>
            <w:r>
              <w:rPr>
                <w:rFonts w:hint="default" w:ascii="Times New Roman" w:hAnsi="Times New Roman" w:cs="Times New Roman"/>
                <w:color w:val="auto"/>
                <w:kern w:val="0"/>
                <w:sz w:val="24"/>
                <w:szCs w:val="24"/>
              </w:rPr>
              <w:t>日</w:t>
            </w:r>
          </w:p>
        </w:tc>
      </w:tr>
      <w:tr>
        <w:tblPrEx>
          <w:tblCellMar>
            <w:top w:w="0" w:type="dxa"/>
            <w:left w:w="108" w:type="dxa"/>
            <w:bottom w:w="0" w:type="dxa"/>
            <w:right w:w="108" w:type="dxa"/>
          </w:tblCellMar>
        </w:tblPrEx>
        <w:trPr>
          <w:trHeight w:val="278" w:hRule="atLeast"/>
          <w:tblHeader/>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6</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根据县财政局相关科室意见修改工作方案初稿，形成定稿</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202</w:t>
            </w:r>
            <w:r>
              <w:rPr>
                <w:rFonts w:hint="default" w:ascii="Times New Roman" w:hAnsi="Times New Roman" w:cs="Times New Roman"/>
                <w:color w:val="auto"/>
                <w:kern w:val="0"/>
                <w:sz w:val="24"/>
                <w:szCs w:val="24"/>
                <w:lang w:val="en-US" w:eastAsia="zh-CN"/>
              </w:rPr>
              <w:t>5</w:t>
            </w:r>
            <w:r>
              <w:rPr>
                <w:rFonts w:hint="default" w:ascii="Times New Roman" w:hAnsi="Times New Roman" w:cs="Times New Roman"/>
                <w:color w:val="auto"/>
                <w:kern w:val="0"/>
                <w:sz w:val="24"/>
                <w:szCs w:val="24"/>
              </w:rPr>
              <w:t>年</w:t>
            </w:r>
            <w:r>
              <w:rPr>
                <w:rFonts w:hint="default" w:ascii="Times New Roman" w:hAnsi="Times New Roman" w:cs="Times New Roman"/>
                <w:color w:val="auto"/>
                <w:kern w:val="0"/>
                <w:sz w:val="24"/>
                <w:szCs w:val="24"/>
                <w:lang w:val="en-US" w:eastAsia="zh-CN"/>
              </w:rPr>
              <w:t>7</w:t>
            </w:r>
            <w:r>
              <w:rPr>
                <w:rFonts w:hint="default" w:ascii="Times New Roman" w:hAnsi="Times New Roman" w:cs="Times New Roman"/>
                <w:color w:val="auto"/>
                <w:kern w:val="0"/>
                <w:sz w:val="24"/>
                <w:szCs w:val="24"/>
              </w:rPr>
              <w:t>月</w:t>
            </w:r>
            <w:r>
              <w:rPr>
                <w:rFonts w:hint="default" w:ascii="Times New Roman" w:hAnsi="Times New Roman" w:cs="Times New Roman"/>
                <w:color w:val="auto"/>
                <w:kern w:val="0"/>
                <w:sz w:val="24"/>
                <w:szCs w:val="24"/>
                <w:lang w:val="en-US" w:eastAsia="zh-CN"/>
              </w:rPr>
              <w:t>20</w:t>
            </w:r>
            <w:r>
              <w:rPr>
                <w:rFonts w:hint="default" w:ascii="Times New Roman" w:hAnsi="Times New Roman" w:cs="Times New Roman"/>
                <w:color w:val="auto"/>
                <w:kern w:val="0"/>
                <w:sz w:val="24"/>
                <w:szCs w:val="24"/>
              </w:rPr>
              <w:t>日</w:t>
            </w:r>
          </w:p>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-202</w:t>
            </w:r>
            <w:r>
              <w:rPr>
                <w:rFonts w:hint="default" w:ascii="Times New Roman" w:hAnsi="Times New Roman" w:cs="Times New Roman"/>
                <w:color w:val="auto"/>
                <w:kern w:val="0"/>
                <w:sz w:val="24"/>
                <w:szCs w:val="24"/>
                <w:lang w:val="en-US" w:eastAsia="zh-CN"/>
              </w:rPr>
              <w:t>5</w:t>
            </w:r>
            <w:r>
              <w:rPr>
                <w:rFonts w:hint="default" w:ascii="Times New Roman" w:hAnsi="Times New Roman" w:cs="Times New Roman"/>
                <w:color w:val="auto"/>
                <w:kern w:val="0"/>
                <w:sz w:val="24"/>
                <w:szCs w:val="24"/>
              </w:rPr>
              <w:t>年</w:t>
            </w:r>
            <w:r>
              <w:rPr>
                <w:rFonts w:hint="default" w:ascii="Times New Roman" w:hAnsi="Times New Roman" w:cs="Times New Roman"/>
                <w:color w:val="auto"/>
                <w:kern w:val="0"/>
                <w:sz w:val="24"/>
                <w:szCs w:val="24"/>
                <w:lang w:val="en-US" w:eastAsia="zh-CN"/>
              </w:rPr>
              <w:t>7</w:t>
            </w:r>
            <w:r>
              <w:rPr>
                <w:rFonts w:hint="default" w:ascii="Times New Roman" w:hAnsi="Times New Roman" w:cs="Times New Roman"/>
                <w:color w:val="auto"/>
                <w:kern w:val="0"/>
                <w:sz w:val="24"/>
                <w:szCs w:val="24"/>
              </w:rPr>
              <w:t>月</w:t>
            </w:r>
            <w:r>
              <w:rPr>
                <w:rFonts w:hint="default" w:ascii="Times New Roman" w:hAnsi="Times New Roman" w:cs="Times New Roman"/>
                <w:color w:val="auto"/>
                <w:kern w:val="0"/>
                <w:sz w:val="24"/>
                <w:szCs w:val="24"/>
                <w:lang w:val="en-US" w:eastAsia="zh-CN"/>
              </w:rPr>
              <w:t>29</w:t>
            </w:r>
            <w:r>
              <w:rPr>
                <w:rFonts w:hint="default" w:ascii="Times New Roman" w:hAnsi="Times New Roman" w:cs="Times New Roman"/>
                <w:color w:val="auto"/>
                <w:kern w:val="0"/>
                <w:sz w:val="24"/>
                <w:szCs w:val="24"/>
              </w:rPr>
              <w:t>日</w:t>
            </w:r>
          </w:p>
        </w:tc>
      </w:tr>
      <w:tr>
        <w:tblPrEx>
          <w:tblCellMar>
            <w:top w:w="0" w:type="dxa"/>
            <w:left w:w="108" w:type="dxa"/>
            <w:bottom w:w="0" w:type="dxa"/>
            <w:right w:w="108" w:type="dxa"/>
          </w:tblCellMar>
        </w:tblPrEx>
        <w:trPr>
          <w:trHeight w:val="278" w:hRule="atLeast"/>
          <w:tblHeader/>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7</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评价实施</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实地调研及数据采集</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202</w:t>
            </w:r>
            <w:r>
              <w:rPr>
                <w:rFonts w:hint="default" w:ascii="Times New Roman" w:hAnsi="Times New Roman" w:cs="Times New Roman"/>
                <w:color w:val="auto"/>
                <w:kern w:val="0"/>
                <w:sz w:val="24"/>
                <w:szCs w:val="24"/>
                <w:lang w:val="en-US" w:eastAsia="zh-CN"/>
              </w:rPr>
              <w:t>5</w:t>
            </w:r>
            <w:r>
              <w:rPr>
                <w:rFonts w:hint="default" w:ascii="Times New Roman" w:hAnsi="Times New Roman" w:cs="Times New Roman"/>
                <w:color w:val="auto"/>
                <w:kern w:val="0"/>
                <w:sz w:val="24"/>
                <w:szCs w:val="24"/>
              </w:rPr>
              <w:t>年</w:t>
            </w:r>
            <w:r>
              <w:rPr>
                <w:rFonts w:hint="default" w:ascii="Times New Roman" w:hAnsi="Times New Roman" w:cs="Times New Roman"/>
                <w:color w:val="auto"/>
                <w:kern w:val="0"/>
                <w:sz w:val="24"/>
                <w:szCs w:val="24"/>
                <w:lang w:val="en-US" w:eastAsia="zh-CN"/>
              </w:rPr>
              <w:t>7</w:t>
            </w:r>
            <w:r>
              <w:rPr>
                <w:rFonts w:hint="default" w:ascii="Times New Roman" w:hAnsi="Times New Roman" w:cs="Times New Roman"/>
                <w:color w:val="auto"/>
                <w:kern w:val="0"/>
                <w:sz w:val="24"/>
                <w:szCs w:val="24"/>
              </w:rPr>
              <w:t>月</w:t>
            </w:r>
            <w:r>
              <w:rPr>
                <w:rFonts w:hint="default" w:ascii="Times New Roman" w:hAnsi="Times New Roman" w:cs="Times New Roman"/>
                <w:color w:val="auto"/>
                <w:kern w:val="0"/>
                <w:sz w:val="24"/>
                <w:szCs w:val="24"/>
                <w:lang w:val="en-US" w:eastAsia="zh-CN"/>
              </w:rPr>
              <w:t>30</w:t>
            </w:r>
            <w:r>
              <w:rPr>
                <w:rFonts w:hint="default" w:ascii="Times New Roman" w:hAnsi="Times New Roman" w:cs="Times New Roman"/>
                <w:color w:val="auto"/>
                <w:kern w:val="0"/>
                <w:sz w:val="24"/>
                <w:szCs w:val="24"/>
              </w:rPr>
              <w:t>日-202</w:t>
            </w:r>
            <w:r>
              <w:rPr>
                <w:rFonts w:hint="default" w:ascii="Times New Roman" w:hAnsi="Times New Roman" w:cs="Times New Roman"/>
                <w:color w:val="auto"/>
                <w:kern w:val="0"/>
                <w:sz w:val="24"/>
                <w:szCs w:val="24"/>
                <w:lang w:val="en-US" w:eastAsia="zh-CN"/>
              </w:rPr>
              <w:t>5</w:t>
            </w:r>
            <w:r>
              <w:rPr>
                <w:rFonts w:hint="default" w:ascii="Times New Roman" w:hAnsi="Times New Roman" w:cs="Times New Roman"/>
                <w:color w:val="auto"/>
                <w:kern w:val="0"/>
                <w:sz w:val="24"/>
                <w:szCs w:val="24"/>
              </w:rPr>
              <w:t>年</w:t>
            </w:r>
            <w:r>
              <w:rPr>
                <w:rFonts w:hint="default" w:ascii="Times New Roman" w:hAnsi="Times New Roman" w:cs="Times New Roman"/>
                <w:color w:val="auto"/>
                <w:kern w:val="0"/>
                <w:sz w:val="24"/>
                <w:szCs w:val="24"/>
                <w:lang w:val="en-US" w:eastAsia="zh-CN"/>
              </w:rPr>
              <w:t>8</w:t>
            </w:r>
            <w:r>
              <w:rPr>
                <w:rFonts w:hint="default" w:ascii="Times New Roman" w:hAnsi="Times New Roman" w:cs="Times New Roman"/>
                <w:color w:val="auto"/>
                <w:kern w:val="0"/>
                <w:sz w:val="24"/>
                <w:szCs w:val="24"/>
              </w:rPr>
              <w:t>月2日</w:t>
            </w:r>
          </w:p>
        </w:tc>
      </w:tr>
      <w:tr>
        <w:tblPrEx>
          <w:tblCellMar>
            <w:top w:w="0" w:type="dxa"/>
            <w:left w:w="108" w:type="dxa"/>
            <w:bottom w:w="0" w:type="dxa"/>
            <w:right w:w="108" w:type="dxa"/>
          </w:tblCellMar>
        </w:tblPrEx>
        <w:trPr>
          <w:trHeight w:val="278" w:hRule="atLeast"/>
          <w:tblHeader/>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8</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数据整理、分析、评分及形成结论</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202</w:t>
            </w:r>
            <w:r>
              <w:rPr>
                <w:rFonts w:hint="default" w:ascii="Times New Roman" w:hAnsi="Times New Roman" w:cs="Times New Roman"/>
                <w:color w:val="auto"/>
                <w:kern w:val="0"/>
                <w:sz w:val="24"/>
                <w:szCs w:val="24"/>
                <w:lang w:val="en-US" w:eastAsia="zh-CN"/>
              </w:rPr>
              <w:t>5</w:t>
            </w:r>
            <w:r>
              <w:rPr>
                <w:rFonts w:hint="default" w:ascii="Times New Roman" w:hAnsi="Times New Roman" w:cs="Times New Roman"/>
                <w:color w:val="auto"/>
                <w:kern w:val="0"/>
                <w:sz w:val="24"/>
                <w:szCs w:val="24"/>
              </w:rPr>
              <w:t>年</w:t>
            </w:r>
            <w:r>
              <w:rPr>
                <w:rFonts w:hint="default" w:ascii="Times New Roman" w:hAnsi="Times New Roman" w:cs="Times New Roman"/>
                <w:color w:val="auto"/>
                <w:kern w:val="0"/>
                <w:sz w:val="24"/>
                <w:szCs w:val="24"/>
                <w:lang w:val="en-US" w:eastAsia="zh-CN"/>
              </w:rPr>
              <w:t>8</w:t>
            </w:r>
            <w:r>
              <w:rPr>
                <w:rFonts w:hint="default" w:ascii="Times New Roman" w:hAnsi="Times New Roman" w:cs="Times New Roman"/>
                <w:color w:val="auto"/>
                <w:kern w:val="0"/>
                <w:sz w:val="24"/>
                <w:szCs w:val="24"/>
              </w:rPr>
              <w:t>月</w:t>
            </w:r>
            <w:r>
              <w:rPr>
                <w:rFonts w:hint="default" w:ascii="Times New Roman" w:hAnsi="Times New Roman" w:cs="Times New Roman"/>
                <w:color w:val="auto"/>
                <w:kern w:val="0"/>
                <w:sz w:val="24"/>
                <w:szCs w:val="24"/>
                <w:lang w:val="en-US" w:eastAsia="zh-CN"/>
              </w:rPr>
              <w:t>3</w:t>
            </w:r>
            <w:r>
              <w:rPr>
                <w:rFonts w:hint="default" w:ascii="Times New Roman" w:hAnsi="Times New Roman" w:cs="Times New Roman"/>
                <w:color w:val="auto"/>
                <w:kern w:val="0"/>
                <w:sz w:val="24"/>
                <w:szCs w:val="24"/>
              </w:rPr>
              <w:t>日-202</w:t>
            </w:r>
            <w:r>
              <w:rPr>
                <w:rFonts w:hint="default" w:ascii="Times New Roman" w:hAnsi="Times New Roman" w:cs="Times New Roman"/>
                <w:color w:val="auto"/>
                <w:kern w:val="0"/>
                <w:sz w:val="24"/>
                <w:szCs w:val="24"/>
                <w:lang w:val="en-US" w:eastAsia="zh-CN"/>
              </w:rPr>
              <w:t>5</w:t>
            </w:r>
            <w:r>
              <w:rPr>
                <w:rFonts w:hint="default" w:ascii="Times New Roman" w:hAnsi="Times New Roman" w:cs="Times New Roman"/>
                <w:color w:val="auto"/>
                <w:kern w:val="0"/>
                <w:sz w:val="24"/>
                <w:szCs w:val="24"/>
              </w:rPr>
              <w:t>年</w:t>
            </w:r>
            <w:r>
              <w:rPr>
                <w:rFonts w:hint="default" w:ascii="Times New Roman" w:hAnsi="Times New Roman" w:cs="Times New Roman"/>
                <w:color w:val="auto"/>
                <w:kern w:val="0"/>
                <w:sz w:val="24"/>
                <w:szCs w:val="24"/>
                <w:lang w:val="en-US" w:eastAsia="zh-CN"/>
              </w:rPr>
              <w:t>8</w:t>
            </w:r>
            <w:r>
              <w:rPr>
                <w:rFonts w:hint="default" w:ascii="Times New Roman" w:hAnsi="Times New Roman" w:cs="Times New Roman"/>
                <w:color w:val="auto"/>
                <w:kern w:val="0"/>
                <w:sz w:val="24"/>
                <w:szCs w:val="24"/>
              </w:rPr>
              <w:t>月</w:t>
            </w:r>
            <w:r>
              <w:rPr>
                <w:rFonts w:hint="default" w:ascii="Times New Roman" w:hAnsi="Times New Roman" w:cs="Times New Roman"/>
                <w:color w:val="auto"/>
                <w:kern w:val="0"/>
                <w:sz w:val="24"/>
                <w:szCs w:val="24"/>
                <w:lang w:val="en-US" w:eastAsia="zh-CN"/>
              </w:rPr>
              <w:t>12</w:t>
            </w:r>
            <w:r>
              <w:rPr>
                <w:rFonts w:hint="default" w:ascii="Times New Roman" w:hAnsi="Times New Roman" w:cs="Times New Roman"/>
                <w:color w:val="auto"/>
                <w:kern w:val="0"/>
                <w:sz w:val="24"/>
                <w:szCs w:val="24"/>
              </w:rPr>
              <w:t>日</w:t>
            </w:r>
          </w:p>
        </w:tc>
      </w:tr>
      <w:tr>
        <w:tblPrEx>
          <w:tblCellMar>
            <w:top w:w="0" w:type="dxa"/>
            <w:left w:w="108" w:type="dxa"/>
            <w:bottom w:w="0" w:type="dxa"/>
            <w:right w:w="108" w:type="dxa"/>
          </w:tblCellMar>
        </w:tblPrEx>
        <w:trPr>
          <w:trHeight w:val="278" w:hRule="atLeast"/>
          <w:tblHeader/>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9</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形成评价结果与报告</w:t>
            </w: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根据评价结论，初步形成评价报告</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202</w:t>
            </w:r>
            <w:r>
              <w:rPr>
                <w:rFonts w:hint="default" w:ascii="Times New Roman" w:hAnsi="Times New Roman" w:cs="Times New Roman"/>
                <w:color w:val="auto"/>
                <w:kern w:val="0"/>
                <w:sz w:val="24"/>
                <w:szCs w:val="24"/>
                <w:lang w:val="en-US" w:eastAsia="zh-CN"/>
              </w:rPr>
              <w:t>5</w:t>
            </w:r>
            <w:r>
              <w:rPr>
                <w:rFonts w:hint="default" w:ascii="Times New Roman" w:hAnsi="Times New Roman" w:cs="Times New Roman"/>
                <w:color w:val="auto"/>
                <w:kern w:val="0"/>
                <w:sz w:val="24"/>
                <w:szCs w:val="24"/>
              </w:rPr>
              <w:t>年</w:t>
            </w:r>
            <w:r>
              <w:rPr>
                <w:rFonts w:hint="default" w:ascii="Times New Roman" w:hAnsi="Times New Roman" w:cs="Times New Roman"/>
                <w:color w:val="auto"/>
                <w:kern w:val="0"/>
                <w:sz w:val="24"/>
                <w:szCs w:val="24"/>
                <w:lang w:val="en-US" w:eastAsia="zh-CN"/>
              </w:rPr>
              <w:t>8</w:t>
            </w:r>
            <w:r>
              <w:rPr>
                <w:rFonts w:hint="default" w:ascii="Times New Roman" w:hAnsi="Times New Roman" w:cs="Times New Roman"/>
                <w:color w:val="auto"/>
                <w:kern w:val="0"/>
                <w:sz w:val="24"/>
                <w:szCs w:val="24"/>
              </w:rPr>
              <w:t>月</w:t>
            </w:r>
            <w:r>
              <w:rPr>
                <w:rFonts w:hint="default" w:ascii="Times New Roman" w:hAnsi="Times New Roman" w:cs="Times New Roman"/>
                <w:color w:val="auto"/>
                <w:kern w:val="0"/>
                <w:sz w:val="24"/>
                <w:szCs w:val="24"/>
                <w:lang w:val="en-US" w:eastAsia="zh-CN"/>
              </w:rPr>
              <w:t>12</w:t>
            </w:r>
            <w:r>
              <w:rPr>
                <w:rFonts w:hint="default" w:ascii="Times New Roman" w:hAnsi="Times New Roman" w:cs="Times New Roman"/>
                <w:color w:val="auto"/>
                <w:kern w:val="0"/>
                <w:sz w:val="24"/>
                <w:szCs w:val="24"/>
              </w:rPr>
              <w:t>日</w:t>
            </w:r>
          </w:p>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-202</w:t>
            </w:r>
            <w:r>
              <w:rPr>
                <w:rFonts w:hint="default" w:ascii="Times New Roman" w:hAnsi="Times New Roman" w:cs="Times New Roman"/>
                <w:color w:val="auto"/>
                <w:kern w:val="0"/>
                <w:sz w:val="24"/>
                <w:szCs w:val="24"/>
                <w:lang w:val="en-US" w:eastAsia="zh-CN"/>
              </w:rPr>
              <w:t>5</w:t>
            </w:r>
            <w:r>
              <w:rPr>
                <w:rFonts w:hint="default" w:ascii="Times New Roman" w:hAnsi="Times New Roman" w:cs="Times New Roman"/>
                <w:color w:val="auto"/>
                <w:kern w:val="0"/>
                <w:sz w:val="24"/>
                <w:szCs w:val="24"/>
              </w:rPr>
              <w:t>年</w:t>
            </w:r>
            <w:r>
              <w:rPr>
                <w:rFonts w:hint="default" w:ascii="Times New Roman" w:hAnsi="Times New Roman" w:cs="Times New Roman"/>
                <w:color w:val="auto"/>
                <w:kern w:val="0"/>
                <w:sz w:val="24"/>
                <w:szCs w:val="24"/>
                <w:lang w:val="en-US" w:eastAsia="zh-CN"/>
              </w:rPr>
              <w:t>8</w:t>
            </w:r>
            <w:r>
              <w:rPr>
                <w:rFonts w:hint="default" w:ascii="Times New Roman" w:hAnsi="Times New Roman" w:cs="Times New Roman"/>
                <w:color w:val="auto"/>
                <w:kern w:val="0"/>
                <w:sz w:val="24"/>
                <w:szCs w:val="24"/>
              </w:rPr>
              <w:t>月</w:t>
            </w:r>
            <w:r>
              <w:rPr>
                <w:rFonts w:hint="default" w:ascii="Times New Roman" w:hAnsi="Times New Roman" w:cs="Times New Roman"/>
                <w:color w:val="auto"/>
                <w:kern w:val="0"/>
                <w:sz w:val="24"/>
                <w:szCs w:val="24"/>
                <w:lang w:val="en-US" w:eastAsia="zh-CN"/>
              </w:rPr>
              <w:t>16</w:t>
            </w:r>
            <w:r>
              <w:rPr>
                <w:rFonts w:hint="default" w:ascii="Times New Roman" w:hAnsi="Times New Roman" w:cs="Times New Roman"/>
                <w:color w:val="auto"/>
                <w:kern w:val="0"/>
                <w:sz w:val="24"/>
                <w:szCs w:val="24"/>
              </w:rPr>
              <w:t>日</w:t>
            </w:r>
          </w:p>
        </w:tc>
      </w:tr>
      <w:tr>
        <w:tblPrEx>
          <w:tblCellMar>
            <w:top w:w="0" w:type="dxa"/>
            <w:left w:w="108" w:type="dxa"/>
            <w:bottom w:w="0" w:type="dxa"/>
            <w:right w:w="108" w:type="dxa"/>
          </w:tblCellMar>
        </w:tblPrEx>
        <w:trPr>
          <w:trHeight w:val="428" w:hRule="atLeast"/>
          <w:tblHeader/>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10</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专家顾问对评价报告进行论证、评审</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202</w:t>
            </w:r>
            <w:r>
              <w:rPr>
                <w:rFonts w:hint="default" w:ascii="Times New Roman" w:hAnsi="Times New Roman" w:cs="Times New Roman"/>
                <w:color w:val="auto"/>
                <w:kern w:val="0"/>
                <w:sz w:val="24"/>
                <w:szCs w:val="24"/>
                <w:lang w:val="en-US" w:eastAsia="zh-CN"/>
              </w:rPr>
              <w:t>5</w:t>
            </w:r>
            <w:r>
              <w:rPr>
                <w:rFonts w:hint="default" w:ascii="Times New Roman" w:hAnsi="Times New Roman" w:cs="Times New Roman"/>
                <w:color w:val="auto"/>
                <w:kern w:val="0"/>
                <w:sz w:val="24"/>
                <w:szCs w:val="24"/>
              </w:rPr>
              <w:t>年</w:t>
            </w:r>
            <w:r>
              <w:rPr>
                <w:rFonts w:hint="default" w:ascii="Times New Roman" w:hAnsi="Times New Roman" w:cs="Times New Roman"/>
                <w:color w:val="auto"/>
                <w:kern w:val="0"/>
                <w:sz w:val="24"/>
                <w:szCs w:val="24"/>
                <w:lang w:val="en-US" w:eastAsia="zh-CN"/>
              </w:rPr>
              <w:t>8</w:t>
            </w:r>
            <w:r>
              <w:rPr>
                <w:rFonts w:hint="default" w:ascii="Times New Roman" w:hAnsi="Times New Roman" w:cs="Times New Roman"/>
                <w:color w:val="auto"/>
                <w:kern w:val="0"/>
                <w:sz w:val="24"/>
                <w:szCs w:val="24"/>
              </w:rPr>
              <w:t>月</w:t>
            </w:r>
            <w:r>
              <w:rPr>
                <w:rFonts w:hint="default" w:ascii="Times New Roman" w:hAnsi="Times New Roman" w:cs="Times New Roman"/>
                <w:color w:val="auto"/>
                <w:kern w:val="0"/>
                <w:sz w:val="24"/>
                <w:szCs w:val="24"/>
                <w:lang w:val="en-US" w:eastAsia="zh-CN"/>
              </w:rPr>
              <w:t>16</w:t>
            </w:r>
            <w:r>
              <w:rPr>
                <w:rFonts w:hint="default" w:ascii="Times New Roman" w:hAnsi="Times New Roman" w:cs="Times New Roman"/>
                <w:color w:val="auto"/>
                <w:kern w:val="0"/>
                <w:sz w:val="24"/>
                <w:szCs w:val="24"/>
              </w:rPr>
              <w:t>日</w:t>
            </w:r>
          </w:p>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-202</w:t>
            </w:r>
            <w:r>
              <w:rPr>
                <w:rFonts w:hint="default" w:ascii="Times New Roman" w:hAnsi="Times New Roman" w:cs="Times New Roman"/>
                <w:color w:val="auto"/>
                <w:kern w:val="0"/>
                <w:sz w:val="24"/>
                <w:szCs w:val="24"/>
                <w:lang w:val="en-US" w:eastAsia="zh-CN"/>
              </w:rPr>
              <w:t>5</w:t>
            </w:r>
            <w:r>
              <w:rPr>
                <w:rFonts w:hint="default" w:ascii="Times New Roman" w:hAnsi="Times New Roman" w:cs="Times New Roman"/>
                <w:color w:val="auto"/>
                <w:kern w:val="0"/>
                <w:sz w:val="24"/>
                <w:szCs w:val="24"/>
              </w:rPr>
              <w:t>年</w:t>
            </w:r>
            <w:r>
              <w:rPr>
                <w:rFonts w:hint="default" w:ascii="Times New Roman" w:hAnsi="Times New Roman" w:cs="Times New Roman"/>
                <w:color w:val="auto"/>
                <w:kern w:val="0"/>
                <w:sz w:val="24"/>
                <w:szCs w:val="24"/>
                <w:lang w:val="en-US" w:eastAsia="zh-CN"/>
              </w:rPr>
              <w:t>8</w:t>
            </w:r>
            <w:r>
              <w:rPr>
                <w:rFonts w:hint="default" w:ascii="Times New Roman" w:hAnsi="Times New Roman" w:cs="Times New Roman"/>
                <w:color w:val="auto"/>
                <w:kern w:val="0"/>
                <w:sz w:val="24"/>
                <w:szCs w:val="24"/>
              </w:rPr>
              <w:t>月1</w:t>
            </w:r>
            <w:r>
              <w:rPr>
                <w:rFonts w:hint="default" w:ascii="Times New Roman" w:hAnsi="Times New Roman" w:cs="Times New Roman"/>
                <w:color w:val="auto"/>
                <w:kern w:val="0"/>
                <w:sz w:val="24"/>
                <w:szCs w:val="24"/>
                <w:lang w:val="en-US" w:eastAsia="zh-CN"/>
              </w:rPr>
              <w:t>9</w:t>
            </w:r>
            <w:r>
              <w:rPr>
                <w:rFonts w:hint="default" w:ascii="Times New Roman" w:hAnsi="Times New Roman" w:cs="Times New Roman"/>
                <w:color w:val="auto"/>
                <w:kern w:val="0"/>
                <w:sz w:val="24"/>
                <w:szCs w:val="24"/>
              </w:rPr>
              <w:t>日</w:t>
            </w:r>
          </w:p>
        </w:tc>
      </w:tr>
      <w:tr>
        <w:tblPrEx>
          <w:tblCellMar>
            <w:top w:w="0" w:type="dxa"/>
            <w:left w:w="108" w:type="dxa"/>
            <w:bottom w:w="0" w:type="dxa"/>
            <w:right w:w="108" w:type="dxa"/>
          </w:tblCellMar>
        </w:tblPrEx>
        <w:trPr>
          <w:trHeight w:val="278" w:hRule="atLeast"/>
          <w:tblHeader/>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11</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根据专家顾问意见修改报告，形成评价报告初稿</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202</w:t>
            </w:r>
            <w:r>
              <w:rPr>
                <w:rFonts w:hint="default" w:ascii="Times New Roman" w:hAnsi="Times New Roman" w:cs="Times New Roman"/>
                <w:color w:val="auto"/>
                <w:kern w:val="0"/>
                <w:sz w:val="24"/>
                <w:szCs w:val="24"/>
                <w:lang w:val="en-US" w:eastAsia="zh-CN"/>
              </w:rPr>
              <w:t>5</w:t>
            </w:r>
            <w:r>
              <w:rPr>
                <w:rFonts w:hint="default" w:ascii="Times New Roman" w:hAnsi="Times New Roman" w:cs="Times New Roman"/>
                <w:color w:val="auto"/>
                <w:kern w:val="0"/>
                <w:sz w:val="24"/>
                <w:szCs w:val="24"/>
              </w:rPr>
              <w:t>年</w:t>
            </w:r>
            <w:r>
              <w:rPr>
                <w:rFonts w:hint="default" w:ascii="Times New Roman" w:hAnsi="Times New Roman" w:cs="Times New Roman"/>
                <w:color w:val="auto"/>
                <w:kern w:val="0"/>
                <w:sz w:val="24"/>
                <w:szCs w:val="24"/>
                <w:lang w:val="en-US" w:eastAsia="zh-CN"/>
              </w:rPr>
              <w:t>8</w:t>
            </w:r>
            <w:r>
              <w:rPr>
                <w:rFonts w:hint="default" w:ascii="Times New Roman" w:hAnsi="Times New Roman" w:cs="Times New Roman"/>
                <w:color w:val="auto"/>
                <w:kern w:val="0"/>
                <w:sz w:val="24"/>
                <w:szCs w:val="24"/>
              </w:rPr>
              <w:t>月1</w:t>
            </w:r>
            <w:r>
              <w:rPr>
                <w:rFonts w:hint="default" w:ascii="Times New Roman" w:hAnsi="Times New Roman" w:cs="Times New Roman"/>
                <w:color w:val="auto"/>
                <w:kern w:val="0"/>
                <w:sz w:val="24"/>
                <w:szCs w:val="24"/>
                <w:lang w:val="en-US" w:eastAsia="zh-CN"/>
              </w:rPr>
              <w:t>9</w:t>
            </w:r>
            <w:r>
              <w:rPr>
                <w:rFonts w:hint="default" w:ascii="Times New Roman" w:hAnsi="Times New Roman" w:cs="Times New Roman"/>
                <w:color w:val="auto"/>
                <w:kern w:val="0"/>
                <w:sz w:val="24"/>
                <w:szCs w:val="24"/>
              </w:rPr>
              <w:t>日-202</w:t>
            </w:r>
            <w:r>
              <w:rPr>
                <w:rFonts w:hint="default" w:ascii="Times New Roman" w:hAnsi="Times New Roman" w:cs="Times New Roman"/>
                <w:color w:val="auto"/>
                <w:kern w:val="0"/>
                <w:sz w:val="24"/>
                <w:szCs w:val="24"/>
                <w:lang w:val="en-US" w:eastAsia="zh-CN"/>
              </w:rPr>
              <w:t>5</w:t>
            </w:r>
            <w:r>
              <w:rPr>
                <w:rFonts w:hint="default" w:ascii="Times New Roman" w:hAnsi="Times New Roman" w:cs="Times New Roman"/>
                <w:color w:val="auto"/>
                <w:kern w:val="0"/>
                <w:sz w:val="24"/>
                <w:szCs w:val="24"/>
              </w:rPr>
              <w:t>年</w:t>
            </w:r>
            <w:r>
              <w:rPr>
                <w:rFonts w:hint="default" w:ascii="Times New Roman" w:hAnsi="Times New Roman" w:cs="Times New Roman"/>
                <w:color w:val="auto"/>
                <w:kern w:val="0"/>
                <w:sz w:val="24"/>
                <w:szCs w:val="24"/>
                <w:lang w:val="en-US" w:eastAsia="zh-CN"/>
              </w:rPr>
              <w:t>8</w:t>
            </w:r>
            <w:r>
              <w:rPr>
                <w:rFonts w:hint="default" w:ascii="Times New Roman" w:hAnsi="Times New Roman" w:cs="Times New Roman"/>
                <w:color w:val="auto"/>
                <w:kern w:val="0"/>
                <w:sz w:val="24"/>
                <w:szCs w:val="24"/>
              </w:rPr>
              <w:t>月</w:t>
            </w:r>
            <w:r>
              <w:rPr>
                <w:rFonts w:hint="default" w:ascii="Times New Roman" w:hAnsi="Times New Roman" w:cs="Times New Roman"/>
                <w:color w:val="auto"/>
                <w:kern w:val="0"/>
                <w:sz w:val="24"/>
                <w:szCs w:val="24"/>
                <w:lang w:val="en-US" w:eastAsia="zh-CN"/>
              </w:rPr>
              <w:t>21</w:t>
            </w:r>
            <w:r>
              <w:rPr>
                <w:rFonts w:hint="default" w:ascii="Times New Roman" w:hAnsi="Times New Roman" w:cs="Times New Roman"/>
                <w:color w:val="auto"/>
                <w:kern w:val="0"/>
                <w:sz w:val="24"/>
                <w:szCs w:val="24"/>
              </w:rPr>
              <w:t>日</w:t>
            </w:r>
          </w:p>
        </w:tc>
      </w:tr>
      <w:tr>
        <w:tblPrEx>
          <w:tblCellMar>
            <w:top w:w="0" w:type="dxa"/>
            <w:left w:w="108" w:type="dxa"/>
            <w:bottom w:w="0" w:type="dxa"/>
            <w:right w:w="108" w:type="dxa"/>
          </w:tblCellMar>
        </w:tblPrEx>
        <w:trPr>
          <w:trHeight w:val="278" w:hRule="atLeast"/>
          <w:tblHeader/>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12</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评价报告初稿征求县财政局相关科室意见</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202</w:t>
            </w:r>
            <w:r>
              <w:rPr>
                <w:rFonts w:hint="default" w:ascii="Times New Roman" w:hAnsi="Times New Roman" w:cs="Times New Roman"/>
                <w:color w:val="auto"/>
                <w:kern w:val="0"/>
                <w:sz w:val="24"/>
                <w:szCs w:val="24"/>
                <w:lang w:val="en-US" w:eastAsia="zh-CN"/>
              </w:rPr>
              <w:t>5</w:t>
            </w:r>
            <w:r>
              <w:rPr>
                <w:rFonts w:hint="default" w:ascii="Times New Roman" w:hAnsi="Times New Roman" w:cs="Times New Roman"/>
                <w:color w:val="auto"/>
                <w:kern w:val="0"/>
                <w:sz w:val="24"/>
                <w:szCs w:val="24"/>
              </w:rPr>
              <w:t>年6月</w:t>
            </w:r>
            <w:r>
              <w:rPr>
                <w:rFonts w:hint="default" w:ascii="Times New Roman" w:hAnsi="Times New Roman" w:cs="Times New Roman"/>
                <w:color w:val="auto"/>
                <w:kern w:val="0"/>
                <w:sz w:val="24"/>
                <w:szCs w:val="24"/>
                <w:lang w:val="en-US" w:eastAsia="zh-CN"/>
              </w:rPr>
              <w:t>22</w:t>
            </w:r>
            <w:r>
              <w:rPr>
                <w:rFonts w:hint="default" w:ascii="Times New Roman" w:hAnsi="Times New Roman" w:cs="Times New Roman"/>
                <w:color w:val="auto"/>
                <w:kern w:val="0"/>
                <w:sz w:val="24"/>
                <w:szCs w:val="24"/>
              </w:rPr>
              <w:t>日-202</w:t>
            </w:r>
            <w:r>
              <w:rPr>
                <w:rFonts w:hint="default" w:ascii="Times New Roman" w:hAnsi="Times New Roman" w:cs="Times New Roman"/>
                <w:color w:val="auto"/>
                <w:kern w:val="0"/>
                <w:sz w:val="24"/>
                <w:szCs w:val="24"/>
                <w:lang w:val="en-US" w:eastAsia="zh-CN"/>
              </w:rPr>
              <w:t>5</w:t>
            </w:r>
            <w:r>
              <w:rPr>
                <w:rFonts w:hint="default" w:ascii="Times New Roman" w:hAnsi="Times New Roman" w:cs="Times New Roman"/>
                <w:color w:val="auto"/>
                <w:kern w:val="0"/>
                <w:sz w:val="24"/>
                <w:szCs w:val="24"/>
              </w:rPr>
              <w:t>年6月</w:t>
            </w:r>
            <w:r>
              <w:rPr>
                <w:rFonts w:hint="default" w:ascii="Times New Roman" w:hAnsi="Times New Roman" w:cs="Times New Roman"/>
                <w:color w:val="auto"/>
                <w:kern w:val="0"/>
                <w:sz w:val="24"/>
                <w:szCs w:val="24"/>
                <w:lang w:val="en-US" w:eastAsia="zh-CN"/>
              </w:rPr>
              <w:t>25</w:t>
            </w:r>
            <w:r>
              <w:rPr>
                <w:rFonts w:hint="default" w:ascii="Times New Roman" w:hAnsi="Times New Roman" w:cs="Times New Roman"/>
                <w:color w:val="auto"/>
                <w:kern w:val="0"/>
                <w:sz w:val="24"/>
                <w:szCs w:val="24"/>
              </w:rPr>
              <w:t>日</w:t>
            </w:r>
          </w:p>
        </w:tc>
      </w:tr>
      <w:tr>
        <w:tblPrEx>
          <w:tblCellMar>
            <w:top w:w="0" w:type="dxa"/>
            <w:left w:w="108" w:type="dxa"/>
            <w:bottom w:w="0" w:type="dxa"/>
            <w:right w:w="108" w:type="dxa"/>
          </w:tblCellMar>
        </w:tblPrEx>
        <w:trPr>
          <w:trHeight w:val="278" w:hRule="atLeast"/>
          <w:tblHeader/>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13</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p>
        </w:tc>
        <w:tc>
          <w:tcPr>
            <w:tcW w:w="29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根据县财政局相关科室意见修改评价报告初稿，形成定稿</w:t>
            </w:r>
          </w:p>
        </w:tc>
        <w:tc>
          <w:tcPr>
            <w:tcW w:w="125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0" w:firstLineChars="0"/>
              <w:jc w:val="center"/>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202</w:t>
            </w:r>
            <w:r>
              <w:rPr>
                <w:rFonts w:hint="default" w:ascii="Times New Roman" w:hAnsi="Times New Roman" w:cs="Times New Roman"/>
                <w:color w:val="auto"/>
                <w:kern w:val="0"/>
                <w:sz w:val="24"/>
                <w:szCs w:val="24"/>
                <w:lang w:val="en-US" w:eastAsia="zh-CN"/>
              </w:rPr>
              <w:t>5</w:t>
            </w:r>
            <w:r>
              <w:rPr>
                <w:rFonts w:hint="default" w:ascii="Times New Roman" w:hAnsi="Times New Roman" w:cs="Times New Roman"/>
                <w:color w:val="auto"/>
                <w:kern w:val="0"/>
                <w:sz w:val="24"/>
                <w:szCs w:val="24"/>
              </w:rPr>
              <w:t>年6月2</w:t>
            </w:r>
            <w:r>
              <w:rPr>
                <w:rFonts w:hint="default" w:ascii="Times New Roman" w:hAnsi="Times New Roman" w:cs="Times New Roman"/>
                <w:color w:val="auto"/>
                <w:kern w:val="0"/>
                <w:sz w:val="24"/>
                <w:szCs w:val="24"/>
                <w:lang w:val="en-US" w:eastAsia="zh-CN"/>
              </w:rPr>
              <w:t>6</w:t>
            </w:r>
            <w:r>
              <w:rPr>
                <w:rFonts w:hint="default" w:ascii="Times New Roman" w:hAnsi="Times New Roman" w:cs="Times New Roman"/>
                <w:color w:val="auto"/>
                <w:kern w:val="0"/>
                <w:sz w:val="24"/>
                <w:szCs w:val="24"/>
              </w:rPr>
              <w:t>日-202</w:t>
            </w:r>
            <w:r>
              <w:rPr>
                <w:rFonts w:hint="default" w:ascii="Times New Roman" w:hAnsi="Times New Roman" w:cs="Times New Roman"/>
                <w:color w:val="auto"/>
                <w:kern w:val="0"/>
                <w:sz w:val="24"/>
                <w:szCs w:val="24"/>
                <w:lang w:val="en-US" w:eastAsia="zh-CN"/>
              </w:rPr>
              <w:t>5</w:t>
            </w:r>
            <w:r>
              <w:rPr>
                <w:rFonts w:hint="default" w:ascii="Times New Roman" w:hAnsi="Times New Roman" w:cs="Times New Roman"/>
                <w:color w:val="auto"/>
                <w:kern w:val="0"/>
                <w:sz w:val="24"/>
                <w:szCs w:val="24"/>
              </w:rPr>
              <w:t>年</w:t>
            </w:r>
            <w:r>
              <w:rPr>
                <w:rFonts w:hint="default" w:ascii="Times New Roman" w:hAnsi="Times New Roman" w:cs="Times New Roman"/>
                <w:color w:val="auto"/>
                <w:kern w:val="0"/>
                <w:sz w:val="24"/>
                <w:szCs w:val="24"/>
                <w:lang w:val="en-US" w:eastAsia="zh-CN"/>
              </w:rPr>
              <w:t>9</w:t>
            </w:r>
            <w:r>
              <w:rPr>
                <w:rFonts w:hint="default" w:ascii="Times New Roman" w:hAnsi="Times New Roman" w:cs="Times New Roman"/>
                <w:color w:val="auto"/>
                <w:kern w:val="0"/>
                <w:sz w:val="24"/>
                <w:szCs w:val="24"/>
              </w:rPr>
              <w:t>月</w:t>
            </w:r>
            <w:r>
              <w:rPr>
                <w:rFonts w:hint="default" w:ascii="Times New Roman" w:hAnsi="Times New Roman" w:cs="Times New Roman"/>
                <w:color w:val="auto"/>
                <w:kern w:val="0"/>
                <w:sz w:val="24"/>
                <w:szCs w:val="24"/>
                <w:lang w:val="en-US" w:eastAsia="zh-CN"/>
              </w:rPr>
              <w:t>5</w:t>
            </w:r>
            <w:r>
              <w:rPr>
                <w:rFonts w:hint="default" w:ascii="Times New Roman" w:hAnsi="Times New Roman" w:cs="Times New Roman"/>
                <w:color w:val="auto"/>
                <w:kern w:val="0"/>
                <w:sz w:val="24"/>
                <w:szCs w:val="24"/>
              </w:rPr>
              <w:t>日</w:t>
            </w:r>
          </w:p>
        </w:tc>
      </w:tr>
    </w:tbl>
    <w:p>
      <w:pPr>
        <w:bidi w:val="0"/>
        <w:spacing w:line="240" w:lineRule="auto"/>
        <w:rPr>
          <w:rFonts w:hint="default" w:ascii="Times New Roman" w:hAnsi="Times New Roman" w:cs="Times New Roman"/>
          <w:color w:val="auto"/>
          <w:sz w:val="32"/>
          <w:szCs w:val="32"/>
          <w:lang w:val="en-US" w:eastAsia="zh-CN"/>
        </w:rPr>
      </w:pPr>
    </w:p>
    <w:p>
      <w:pPr>
        <w:pStyle w:val="4"/>
        <w:keepNext w:val="0"/>
        <w:keepLines w:val="0"/>
        <w:spacing w:line="640" w:lineRule="exact"/>
        <w:ind w:firstLine="643"/>
        <w:rPr>
          <w:rFonts w:hint="default" w:ascii="Times New Roman" w:hAnsi="Times New Roman" w:eastAsia="黑体" w:cs="Times New Roman"/>
          <w:b w:val="0"/>
          <w:bCs w:val="0"/>
          <w:color w:val="auto"/>
          <w:sz w:val="32"/>
          <w:szCs w:val="32"/>
        </w:rPr>
        <w:sectPr>
          <w:pgSz w:w="11906" w:h="16838"/>
          <w:pgMar w:top="1440" w:right="1800" w:bottom="1440" w:left="1800" w:header="851" w:footer="992" w:gutter="0"/>
          <w:cols w:space="425" w:num="1"/>
          <w:docGrid w:type="lines" w:linePitch="312" w:charSpace="0"/>
        </w:sectPr>
      </w:pPr>
    </w:p>
    <w:p>
      <w:pPr>
        <w:pStyle w:val="4"/>
        <w:keepNext w:val="0"/>
        <w:keepLines w:val="0"/>
        <w:spacing w:line="640" w:lineRule="exact"/>
        <w:ind w:firstLine="643"/>
        <w:rPr>
          <w:rFonts w:hint="eastAsia" w:ascii="Times New Roman" w:hAnsi="Times New Roman" w:eastAsia="黑体" w:cs="Times New Roman"/>
          <w:b w:val="0"/>
          <w:bCs w:val="0"/>
          <w:color w:val="auto"/>
          <w:sz w:val="32"/>
          <w:szCs w:val="32"/>
          <w:lang w:val="en-US" w:eastAsia="zh-CN"/>
        </w:rPr>
      </w:pPr>
      <w:bookmarkStart w:id="61" w:name="_Toc29082"/>
      <w:r>
        <w:rPr>
          <w:rFonts w:hint="default" w:ascii="Times New Roman" w:hAnsi="Times New Roman" w:eastAsia="黑体" w:cs="Times New Roman"/>
          <w:b w:val="0"/>
          <w:bCs w:val="0"/>
          <w:color w:val="auto"/>
          <w:sz w:val="32"/>
          <w:szCs w:val="32"/>
        </w:rPr>
        <w:t>附件</w:t>
      </w:r>
      <w:bookmarkEnd w:id="60"/>
      <w:r>
        <w:rPr>
          <w:rFonts w:hint="eastAsia" w:ascii="Times New Roman" w:hAnsi="Times New Roman" w:eastAsia="黑体" w:cs="Times New Roman"/>
          <w:b w:val="0"/>
          <w:bCs w:val="0"/>
          <w:color w:val="auto"/>
          <w:sz w:val="32"/>
          <w:szCs w:val="32"/>
          <w:lang w:val="en-US" w:eastAsia="zh-CN"/>
        </w:rPr>
        <w:t>2</w:t>
      </w:r>
      <w:bookmarkEnd w:id="61"/>
    </w:p>
    <w:p>
      <w:pPr>
        <w:bidi w:val="0"/>
        <w:ind w:left="0" w:leftChars="0" w:firstLine="0" w:firstLineChars="0"/>
        <w:jc w:val="center"/>
        <w:rPr>
          <w:rFonts w:hint="default"/>
          <w:b/>
          <w:bCs/>
          <w:lang w:val="zh-CN"/>
        </w:rPr>
      </w:pPr>
      <w:r>
        <w:rPr>
          <w:rFonts w:hint="default"/>
          <w:b/>
          <w:bCs/>
          <w:lang w:val="zh-CN" w:eastAsia="zh-CN"/>
        </w:rPr>
        <w:t>2024年兰考县村集体经济项目绩效评价指标体系评分表</w:t>
      </w:r>
    </w:p>
    <w:tbl>
      <w:tblPr>
        <w:tblStyle w:val="17"/>
        <w:tblW w:w="50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6"/>
        <w:gridCol w:w="607"/>
        <w:gridCol w:w="555"/>
        <w:gridCol w:w="608"/>
        <w:gridCol w:w="556"/>
        <w:gridCol w:w="607"/>
        <w:gridCol w:w="1491"/>
        <w:gridCol w:w="2733"/>
        <w:gridCol w:w="2359"/>
        <w:gridCol w:w="3307"/>
        <w:gridCol w:w="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0" w:hRule="atLeast"/>
          <w:tblHeader/>
        </w:trPr>
        <w:tc>
          <w:tcPr>
            <w:tcW w:w="198" w:type="pct"/>
            <w:shd w:val="clear" w:color="auto" w:fill="BEBEBE"/>
            <w:vAlign w:val="center"/>
          </w:tcPr>
          <w:p>
            <w:pPr>
              <w:widowControl/>
              <w:spacing w:line="300" w:lineRule="exact"/>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一级指标</w:t>
            </w:r>
          </w:p>
        </w:tc>
        <w:tc>
          <w:tcPr>
            <w:tcW w:w="216" w:type="pct"/>
            <w:shd w:val="clear" w:color="auto" w:fill="BEBEBE"/>
            <w:vAlign w:val="center"/>
          </w:tcPr>
          <w:p>
            <w:pPr>
              <w:widowControl/>
              <w:spacing w:line="300" w:lineRule="exact"/>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分值</w:t>
            </w:r>
          </w:p>
        </w:tc>
        <w:tc>
          <w:tcPr>
            <w:tcW w:w="197" w:type="pct"/>
            <w:shd w:val="clear" w:color="auto" w:fill="BEBEBE"/>
            <w:vAlign w:val="center"/>
          </w:tcPr>
          <w:p>
            <w:pPr>
              <w:widowControl/>
              <w:spacing w:line="300" w:lineRule="exact"/>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二级指标</w:t>
            </w:r>
          </w:p>
        </w:tc>
        <w:tc>
          <w:tcPr>
            <w:tcW w:w="216" w:type="pct"/>
            <w:shd w:val="clear" w:color="auto" w:fill="BEBEBE"/>
            <w:vAlign w:val="center"/>
          </w:tcPr>
          <w:p>
            <w:pPr>
              <w:widowControl/>
              <w:spacing w:line="300" w:lineRule="exact"/>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分值</w:t>
            </w:r>
          </w:p>
        </w:tc>
        <w:tc>
          <w:tcPr>
            <w:tcW w:w="198" w:type="pct"/>
            <w:shd w:val="clear" w:color="auto" w:fill="BEBEBE"/>
            <w:vAlign w:val="center"/>
          </w:tcPr>
          <w:p>
            <w:pPr>
              <w:widowControl/>
              <w:spacing w:line="300" w:lineRule="exact"/>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三级指标</w:t>
            </w:r>
          </w:p>
        </w:tc>
        <w:tc>
          <w:tcPr>
            <w:tcW w:w="216" w:type="pct"/>
            <w:shd w:val="clear" w:color="auto" w:fill="BEBEBE"/>
            <w:vAlign w:val="center"/>
          </w:tcPr>
          <w:p>
            <w:pPr>
              <w:widowControl/>
              <w:spacing w:line="300" w:lineRule="exact"/>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分值</w:t>
            </w:r>
          </w:p>
        </w:tc>
        <w:tc>
          <w:tcPr>
            <w:tcW w:w="531" w:type="pct"/>
            <w:shd w:val="clear" w:color="auto" w:fill="BEBEBE"/>
            <w:vAlign w:val="center"/>
          </w:tcPr>
          <w:p>
            <w:pPr>
              <w:widowControl/>
              <w:spacing w:line="300" w:lineRule="exact"/>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指标解释</w:t>
            </w:r>
          </w:p>
        </w:tc>
        <w:tc>
          <w:tcPr>
            <w:tcW w:w="973" w:type="pct"/>
            <w:shd w:val="clear" w:color="auto" w:fill="BEBEBE"/>
            <w:vAlign w:val="center"/>
          </w:tcPr>
          <w:p>
            <w:pPr>
              <w:widowControl/>
              <w:spacing w:line="300" w:lineRule="exact"/>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指标说明</w:t>
            </w:r>
          </w:p>
        </w:tc>
        <w:tc>
          <w:tcPr>
            <w:tcW w:w="840" w:type="pct"/>
            <w:shd w:val="clear" w:color="auto" w:fill="BEBEBE"/>
            <w:vAlign w:val="center"/>
          </w:tcPr>
          <w:p>
            <w:pPr>
              <w:widowControl/>
              <w:spacing w:line="300" w:lineRule="exact"/>
              <w:ind w:firstLine="0" w:firstLineChars="0"/>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rPr>
              <w:t>评价标准及评分规则</w:t>
            </w:r>
          </w:p>
        </w:tc>
        <w:tc>
          <w:tcPr>
            <w:tcW w:w="1178" w:type="pct"/>
            <w:shd w:val="clear" w:color="auto" w:fill="BEBEBE"/>
            <w:vAlign w:val="center"/>
          </w:tcPr>
          <w:p>
            <w:pPr>
              <w:widowControl/>
              <w:spacing w:line="300" w:lineRule="exact"/>
              <w:ind w:firstLine="0" w:firstLineChars="0"/>
              <w:jc w:val="center"/>
              <w:textAlignment w:val="top"/>
              <w:rPr>
                <w:rFonts w:hint="default" w:ascii="Times New Roman" w:hAnsi="Times New Roman" w:eastAsia="仿宋_GB2312" w:cs="Times New Roman"/>
                <w:b/>
                <w:bCs/>
                <w:color w:val="auto"/>
                <w:kern w:val="0"/>
                <w:sz w:val="21"/>
                <w:szCs w:val="21"/>
                <w:lang w:bidi="ar"/>
              </w:rPr>
            </w:pPr>
            <w:r>
              <w:rPr>
                <w:rFonts w:hint="default" w:ascii="Times New Roman" w:hAnsi="Times New Roman" w:eastAsia="仿宋_GB2312" w:cs="Times New Roman"/>
                <w:b/>
                <w:bCs/>
                <w:color w:val="auto"/>
                <w:kern w:val="0"/>
                <w:sz w:val="21"/>
                <w:szCs w:val="21"/>
                <w:lang w:bidi="ar"/>
              </w:rPr>
              <w:t>评价过程</w:t>
            </w:r>
          </w:p>
        </w:tc>
        <w:tc>
          <w:tcPr>
            <w:tcW w:w="232" w:type="pct"/>
            <w:shd w:val="clear" w:color="auto" w:fill="BEBEBE"/>
            <w:vAlign w:val="center"/>
          </w:tcPr>
          <w:p>
            <w:pPr>
              <w:widowControl/>
              <w:spacing w:line="300" w:lineRule="exact"/>
              <w:ind w:firstLine="0" w:firstLineChars="0"/>
              <w:jc w:val="center"/>
              <w:textAlignment w:val="top"/>
              <w:rPr>
                <w:rFonts w:hint="default" w:ascii="Times New Roman" w:hAnsi="Times New Roman" w:eastAsia="仿宋_GB2312" w:cs="Times New Roman"/>
                <w:b/>
                <w:bCs/>
                <w:color w:val="auto"/>
                <w:kern w:val="0"/>
                <w:sz w:val="21"/>
                <w:szCs w:val="21"/>
                <w:lang w:bidi="ar"/>
              </w:rPr>
            </w:pPr>
            <w:r>
              <w:rPr>
                <w:rFonts w:hint="default" w:ascii="Times New Roman" w:hAnsi="Times New Roman" w:eastAsia="仿宋_GB2312" w:cs="Times New Roman"/>
                <w:b/>
                <w:bCs/>
                <w:color w:val="auto"/>
                <w:kern w:val="0"/>
                <w:sz w:val="21"/>
                <w:szCs w:val="21"/>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98" w:type="pct"/>
            <w:vMerge w:val="restart"/>
            <w:vAlign w:val="center"/>
          </w:tcPr>
          <w:p>
            <w:pPr>
              <w:widowControl/>
              <w:spacing w:line="300" w:lineRule="exact"/>
              <w:ind w:firstLine="0" w:firstLineChars="0"/>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A</w:t>
            </w:r>
            <w:r>
              <w:rPr>
                <w:rFonts w:hint="default" w:ascii="Times New Roman" w:hAnsi="Times New Roman" w:eastAsia="仿宋_GB2312" w:cs="Times New Roman"/>
                <w:color w:val="auto"/>
                <w:sz w:val="24"/>
                <w:szCs w:val="24"/>
              </w:rPr>
              <w:t>决策</w:t>
            </w:r>
          </w:p>
        </w:tc>
        <w:tc>
          <w:tcPr>
            <w:tcW w:w="216" w:type="pct"/>
            <w:vMerge w:val="restar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25</w:t>
            </w:r>
          </w:p>
        </w:tc>
        <w:tc>
          <w:tcPr>
            <w:tcW w:w="197" w:type="pct"/>
            <w:vMerge w:val="restar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A1</w:t>
            </w:r>
            <w:r>
              <w:rPr>
                <w:rFonts w:hint="default" w:ascii="Times New Roman" w:hAnsi="Times New Roman" w:eastAsia="仿宋_GB2312" w:cs="Times New Roman"/>
                <w:color w:val="auto"/>
                <w:sz w:val="24"/>
                <w:szCs w:val="24"/>
              </w:rPr>
              <w:t>项目立项</w:t>
            </w:r>
          </w:p>
        </w:tc>
        <w:tc>
          <w:tcPr>
            <w:tcW w:w="216" w:type="pct"/>
            <w:vMerge w:val="restar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9</w:t>
            </w:r>
          </w:p>
        </w:tc>
        <w:tc>
          <w:tcPr>
            <w:tcW w:w="198"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A11</w:t>
            </w:r>
            <w:r>
              <w:rPr>
                <w:rFonts w:hint="default" w:ascii="Times New Roman" w:hAnsi="Times New Roman" w:eastAsia="仿宋_GB2312" w:cs="Times New Roman"/>
                <w:color w:val="auto"/>
                <w:sz w:val="24"/>
                <w:szCs w:val="24"/>
              </w:rPr>
              <w:t>立项依据充分性</w:t>
            </w:r>
          </w:p>
        </w:tc>
        <w:tc>
          <w:tcPr>
            <w:tcW w:w="216"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5</w:t>
            </w:r>
          </w:p>
        </w:tc>
        <w:tc>
          <w:tcPr>
            <w:tcW w:w="531"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项目立项是否符合法律法规、相关政策、发展规划以及部门职责，用以反映和考核项目立项依据情况</w:t>
            </w:r>
          </w:p>
        </w:tc>
        <w:tc>
          <w:tcPr>
            <w:tcW w:w="973"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①项目立项符合国家法律法规、国民经济发展规划和相关政策；</w:t>
            </w:r>
          </w:p>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②项目立项符合乡村振兴产业发展规划和政策要求；</w:t>
            </w:r>
          </w:p>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③项目立项与部门职责范围相符，属于部门履职所需；</w:t>
            </w:r>
          </w:p>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④项目属于公共财政支持范围，是否符合中央、地方事权支出责任划分原则；</w:t>
            </w:r>
          </w:p>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⑤项目与相关部门同类项目或部门内部相关项目交叉重复。</w:t>
            </w:r>
          </w:p>
        </w:tc>
        <w:tc>
          <w:tcPr>
            <w:tcW w:w="840"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5个要素各占权重分的20%，全部符合得权重分满分；每出现一个要素不符，扣除20%的权重分，扣完为止。</w:t>
            </w:r>
          </w:p>
        </w:tc>
        <w:tc>
          <w:tcPr>
            <w:tcW w:w="1178" w:type="pct"/>
            <w:vAlign w:val="center"/>
          </w:tcPr>
          <w:p>
            <w:pPr>
              <w:widowControl/>
              <w:spacing w:line="300" w:lineRule="exact"/>
              <w:ind w:firstLine="0" w:firstLineChars="0"/>
              <w:jc w:val="both"/>
              <w:textAlignment w:val="top"/>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根据评价工作组获取的项目立项和批复等相关文件，①项目立项</w:t>
            </w:r>
            <w:r>
              <w:rPr>
                <w:rFonts w:hint="default" w:ascii="Times New Roman" w:hAnsi="Times New Roman" w:eastAsia="仿宋_GB2312" w:cs="Times New Roman"/>
                <w:color w:val="auto"/>
                <w:sz w:val="24"/>
                <w:szCs w:val="24"/>
                <w:lang w:val="en-US" w:eastAsia="zh-CN"/>
              </w:rPr>
              <w:t>符合</w:t>
            </w:r>
            <w:r>
              <w:rPr>
                <w:rFonts w:hint="default" w:ascii="Times New Roman" w:hAnsi="Times New Roman" w:eastAsia="仿宋_GB2312" w:cs="Times New Roman"/>
                <w:color w:val="auto"/>
                <w:sz w:val="24"/>
                <w:szCs w:val="24"/>
              </w:rPr>
              <w:t>《关于推动脱贫地区特色产业可持续发展的指导意见》（农规发〔2021〕3号）</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《河南省人民政府关于加快推进农业高质量发展 建设现代农业强省的意见》（豫政〔2020〕21号）</w:t>
            </w:r>
            <w:r>
              <w:rPr>
                <w:rFonts w:hint="default" w:ascii="Times New Roman" w:hAnsi="Times New Roman" w:eastAsia="仿宋_GB2312" w:cs="Times New Roman"/>
                <w:color w:val="auto"/>
                <w:sz w:val="24"/>
                <w:szCs w:val="24"/>
                <w:lang w:val="en-US" w:eastAsia="zh-CN"/>
              </w:rPr>
              <w:t>等发展规划和政策要求。</w:t>
            </w:r>
            <w:r>
              <w:rPr>
                <w:rFonts w:hint="default" w:ascii="Times New Roman" w:hAnsi="Times New Roman" w:eastAsia="仿宋_GB2312" w:cs="Times New Roman"/>
                <w:color w:val="auto"/>
                <w:sz w:val="24"/>
                <w:szCs w:val="24"/>
              </w:rPr>
              <w:t>②</w:t>
            </w:r>
            <w:r>
              <w:rPr>
                <w:rFonts w:hint="default" w:ascii="Times New Roman" w:hAnsi="Times New Roman" w:eastAsia="仿宋_GB2312" w:cs="Times New Roman"/>
                <w:color w:val="auto"/>
                <w:sz w:val="24"/>
                <w:szCs w:val="24"/>
                <w:lang w:val="en-US" w:eastAsia="zh-CN"/>
              </w:rPr>
              <w:t>项目立项</w:t>
            </w:r>
            <w:r>
              <w:rPr>
                <w:rFonts w:hint="default" w:ascii="Times New Roman" w:hAnsi="Times New Roman" w:eastAsia="仿宋_GB2312" w:cs="Times New Roman"/>
                <w:color w:val="auto"/>
                <w:sz w:val="24"/>
                <w:szCs w:val="24"/>
              </w:rPr>
              <w:t>符合《国务院关于促进乡村产业振兴的指导意见》</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国发〔2019〕12号）</w:t>
            </w:r>
            <w:r>
              <w:rPr>
                <w:rFonts w:hint="default" w:ascii="Times New Roman" w:hAnsi="Times New Roman" w:eastAsia="仿宋_GB2312" w:cs="Times New Roman"/>
                <w:color w:val="auto"/>
                <w:sz w:val="24"/>
                <w:szCs w:val="24"/>
                <w:lang w:eastAsia="zh-CN"/>
              </w:rPr>
              <w:t>、《中共中央 国务院关于全面推进乡村振兴 加快农业农村现代化的意见》、《河南省农业农村厅关于印发&lt;河南省新型农村集体经济发展导则&gt;的通知》</w:t>
            </w:r>
            <w:r>
              <w:rPr>
                <w:rFonts w:hint="default" w:ascii="Times New Roman" w:hAnsi="Times New Roman" w:eastAsia="仿宋_GB2312" w:cs="Times New Roman"/>
                <w:color w:val="auto"/>
                <w:kern w:val="0"/>
                <w:sz w:val="24"/>
                <w:szCs w:val="24"/>
                <w:lang w:eastAsia="zh-CN"/>
              </w:rPr>
              <w:t>（豫农文〔2023〕462号）</w:t>
            </w:r>
            <w:r>
              <w:rPr>
                <w:rFonts w:hint="default" w:ascii="Times New Roman" w:hAnsi="Times New Roman" w:eastAsia="仿宋_GB2312" w:cs="Times New Roman"/>
                <w:color w:val="auto"/>
                <w:sz w:val="24"/>
                <w:szCs w:val="24"/>
              </w:rPr>
              <w:t>等发展规划和政策要求。③项目立项与</w:t>
            </w:r>
            <w:r>
              <w:rPr>
                <w:rFonts w:hint="default" w:ascii="Times New Roman" w:hAnsi="Times New Roman" w:eastAsia="仿宋_GB2312" w:cs="Times New Roman"/>
                <w:color w:val="auto"/>
                <w:sz w:val="24"/>
                <w:szCs w:val="24"/>
                <w:lang w:val="en-US" w:eastAsia="zh-CN"/>
              </w:rPr>
              <w:t>兰考县</w:t>
            </w:r>
            <w:r>
              <w:rPr>
                <w:rFonts w:hint="default" w:ascii="Times New Roman" w:hAnsi="Times New Roman" w:eastAsia="仿宋_GB2312" w:cs="Times New Roman"/>
                <w:color w:val="auto"/>
                <w:sz w:val="24"/>
                <w:szCs w:val="24"/>
              </w:rPr>
              <w:t>县农业农村局职责范围相符，属于部门履职所需；④项目属于公共财政支持范围，符合中央、地方事权支出责任划分原则；⑤该项目与</w:t>
            </w:r>
            <w:r>
              <w:rPr>
                <w:rFonts w:hint="default" w:ascii="Times New Roman" w:hAnsi="Times New Roman" w:eastAsia="仿宋_GB2312" w:cs="Times New Roman"/>
                <w:color w:val="auto"/>
                <w:sz w:val="24"/>
                <w:szCs w:val="24"/>
                <w:lang w:val="en-US" w:eastAsia="zh-CN"/>
              </w:rPr>
              <w:t>兰考县</w:t>
            </w:r>
            <w:r>
              <w:rPr>
                <w:rFonts w:hint="default" w:ascii="Times New Roman" w:hAnsi="Times New Roman" w:eastAsia="仿宋_GB2312" w:cs="Times New Roman"/>
                <w:color w:val="auto"/>
                <w:sz w:val="24"/>
                <w:szCs w:val="24"/>
              </w:rPr>
              <w:t>农业农村局内部其他相关项目不交叉重复。</w:t>
            </w:r>
          </w:p>
          <w:p>
            <w:pPr>
              <w:widowControl/>
              <w:spacing w:line="300" w:lineRule="exact"/>
              <w:ind w:firstLine="0" w:firstLineChars="0"/>
              <w:jc w:val="both"/>
              <w:textAlignment w:val="top"/>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综上</w:t>
            </w:r>
            <w:r>
              <w:rPr>
                <w:rFonts w:hint="default" w:ascii="Times New Roman" w:hAnsi="Times New Roman" w:cs="Times New Roman"/>
                <w:color w:val="auto"/>
                <w:sz w:val="24"/>
                <w:szCs w:val="24"/>
                <w:lang w:eastAsia="zh-CN"/>
              </w:rPr>
              <w:t>，</w:t>
            </w:r>
            <w:r>
              <w:rPr>
                <w:rFonts w:hint="default" w:ascii="Times New Roman" w:hAnsi="Times New Roman" w:eastAsia="仿宋_GB2312" w:cs="Times New Roman"/>
                <w:b w:val="0"/>
                <w:bCs w:val="0"/>
                <w:color w:val="auto"/>
                <w:sz w:val="24"/>
                <w:szCs w:val="24"/>
              </w:rPr>
              <w:t>该指标</w:t>
            </w:r>
            <w:r>
              <w:rPr>
                <w:rFonts w:hint="default" w:ascii="Times New Roman" w:hAnsi="Times New Roman" w:eastAsia="仿宋_GB2312" w:cs="Times New Roman"/>
                <w:color w:val="auto"/>
                <w:sz w:val="24"/>
                <w:szCs w:val="24"/>
              </w:rPr>
              <w:t>得</w:t>
            </w:r>
            <w:r>
              <w:rPr>
                <w:rFonts w:hint="default" w:ascii="Times New Roman" w:hAnsi="Times New Roman" w:eastAsia="仿宋_GB2312" w:cs="Times New Roman"/>
                <w:color w:val="auto"/>
                <w:sz w:val="24"/>
                <w:szCs w:val="24"/>
                <w:lang w:val="en-US" w:eastAsia="zh-CN"/>
              </w:rPr>
              <w:t>5</w:t>
            </w:r>
            <w:r>
              <w:rPr>
                <w:rFonts w:hint="default" w:ascii="Times New Roman" w:hAnsi="Times New Roman" w:eastAsia="仿宋_GB2312" w:cs="Times New Roman"/>
                <w:color w:val="auto"/>
                <w:sz w:val="24"/>
                <w:szCs w:val="24"/>
              </w:rPr>
              <w:t>.00分。</w:t>
            </w:r>
          </w:p>
        </w:tc>
        <w:tc>
          <w:tcPr>
            <w:tcW w:w="232" w:type="pct"/>
            <w:vAlign w:val="center"/>
          </w:tcPr>
          <w:p>
            <w:pPr>
              <w:widowControl/>
              <w:spacing w:line="300" w:lineRule="exact"/>
              <w:ind w:firstLine="0" w:firstLineChars="0"/>
              <w:jc w:val="center"/>
              <w:textAlignment w:val="top"/>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40" w:hRule="atLeast"/>
        </w:trPr>
        <w:tc>
          <w:tcPr>
            <w:tcW w:w="198" w:type="pct"/>
            <w:vMerge w:val="continue"/>
            <w:vAlign w:val="center"/>
          </w:tcPr>
          <w:p>
            <w:pPr>
              <w:widowControl/>
              <w:spacing w:line="300" w:lineRule="exact"/>
              <w:ind w:firstLine="0" w:firstLineChars="0"/>
              <w:jc w:val="center"/>
              <w:rPr>
                <w:rFonts w:hint="default" w:ascii="Times New Roman" w:hAnsi="Times New Roman" w:eastAsia="仿宋_GB2312" w:cs="Times New Roman"/>
                <w:color w:val="auto"/>
                <w:sz w:val="24"/>
                <w:szCs w:val="24"/>
              </w:rPr>
            </w:pPr>
          </w:p>
        </w:tc>
        <w:tc>
          <w:tcPr>
            <w:tcW w:w="216" w:type="pct"/>
            <w:vMerge w:val="continue"/>
            <w:vAlign w:val="center"/>
          </w:tcPr>
          <w:p>
            <w:pPr>
              <w:widowControl/>
              <w:spacing w:line="300" w:lineRule="exact"/>
              <w:ind w:firstLine="0" w:firstLineChars="0"/>
              <w:jc w:val="center"/>
              <w:rPr>
                <w:rFonts w:hint="default" w:ascii="Times New Roman" w:hAnsi="Times New Roman" w:eastAsia="仿宋_GB2312" w:cs="Times New Roman"/>
                <w:color w:val="auto"/>
                <w:sz w:val="24"/>
                <w:szCs w:val="24"/>
              </w:rPr>
            </w:pPr>
          </w:p>
        </w:tc>
        <w:tc>
          <w:tcPr>
            <w:tcW w:w="197" w:type="pct"/>
            <w:vMerge w:val="continue"/>
            <w:vAlign w:val="center"/>
          </w:tcPr>
          <w:p>
            <w:pPr>
              <w:widowControl/>
              <w:spacing w:line="300" w:lineRule="exact"/>
              <w:ind w:firstLine="0" w:firstLineChars="0"/>
              <w:jc w:val="center"/>
              <w:rPr>
                <w:rFonts w:hint="default" w:ascii="Times New Roman" w:hAnsi="Times New Roman" w:eastAsia="仿宋_GB2312" w:cs="Times New Roman"/>
                <w:color w:val="auto"/>
                <w:sz w:val="24"/>
                <w:szCs w:val="24"/>
              </w:rPr>
            </w:pPr>
          </w:p>
        </w:tc>
        <w:tc>
          <w:tcPr>
            <w:tcW w:w="216" w:type="pct"/>
            <w:vMerge w:val="continue"/>
            <w:vAlign w:val="center"/>
          </w:tcPr>
          <w:p>
            <w:pPr>
              <w:widowControl/>
              <w:spacing w:line="300" w:lineRule="exact"/>
              <w:ind w:firstLine="0" w:firstLineChars="0"/>
              <w:jc w:val="center"/>
              <w:rPr>
                <w:rFonts w:hint="default" w:ascii="Times New Roman" w:hAnsi="Times New Roman" w:eastAsia="仿宋_GB2312" w:cs="Times New Roman"/>
                <w:color w:val="auto"/>
                <w:sz w:val="24"/>
                <w:szCs w:val="24"/>
              </w:rPr>
            </w:pPr>
          </w:p>
        </w:tc>
        <w:tc>
          <w:tcPr>
            <w:tcW w:w="198"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A12</w:t>
            </w:r>
            <w:r>
              <w:rPr>
                <w:rFonts w:hint="default" w:ascii="Times New Roman" w:hAnsi="Times New Roman" w:eastAsia="仿宋_GB2312" w:cs="Times New Roman"/>
                <w:color w:val="auto"/>
                <w:sz w:val="24"/>
                <w:szCs w:val="24"/>
              </w:rPr>
              <w:t>立项程序规范性</w:t>
            </w:r>
          </w:p>
        </w:tc>
        <w:tc>
          <w:tcPr>
            <w:tcW w:w="216"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4</w:t>
            </w:r>
          </w:p>
        </w:tc>
        <w:tc>
          <w:tcPr>
            <w:tcW w:w="531"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项目申请、设立过程是否符合相关要求，用以反映和考核项目立项的规范情况。</w:t>
            </w:r>
          </w:p>
        </w:tc>
        <w:tc>
          <w:tcPr>
            <w:tcW w:w="973"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①项目按照规定的程序申请设立；</w:t>
            </w:r>
          </w:p>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②审批文件、材料符合相关要求；</w:t>
            </w:r>
          </w:p>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③事前已经过必要的可行性研究、专家论证、风险评估、绩效评估、集体决策。</w:t>
            </w:r>
          </w:p>
        </w:tc>
        <w:tc>
          <w:tcPr>
            <w:tcW w:w="840"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3个要素各占权重分的1/3，全部符合得权重分满分；每出现一个要素不符，扣除1/3的权重分，扣完为止。</w:t>
            </w:r>
          </w:p>
        </w:tc>
        <w:tc>
          <w:tcPr>
            <w:tcW w:w="1178" w:type="pct"/>
            <w:vAlign w:val="center"/>
          </w:tcPr>
          <w:p>
            <w:pPr>
              <w:widowControl/>
              <w:shd w:val="clear"/>
              <w:spacing w:line="300" w:lineRule="exact"/>
              <w:ind w:firstLine="0" w:firstLineChars="0"/>
              <w:jc w:val="left"/>
              <w:textAlignment w:val="top"/>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rPr>
              <w:t>根据评价工作组获取的项目立项和批复的相关文件，①项目按照规定的程序申请设立，项目立项</w:t>
            </w:r>
            <w:r>
              <w:rPr>
                <w:rFonts w:hint="default" w:ascii="Times New Roman" w:hAnsi="Times New Roman" w:eastAsia="仿宋_GB2312" w:cs="Times New Roman"/>
                <w:b w:val="0"/>
                <w:bCs w:val="0"/>
                <w:color w:val="auto"/>
                <w:sz w:val="24"/>
                <w:szCs w:val="24"/>
                <w:lang w:val="en-US" w:eastAsia="zh-CN"/>
              </w:rPr>
              <w:t>获得河南省财政厅、河南省农业农村</w:t>
            </w:r>
            <w:r>
              <w:rPr>
                <w:rFonts w:hint="eastAsia" w:cs="Times New Roman"/>
                <w:b w:val="0"/>
                <w:bCs w:val="0"/>
                <w:color w:val="auto"/>
                <w:sz w:val="24"/>
                <w:szCs w:val="24"/>
                <w:lang w:val="en-US" w:eastAsia="zh-CN"/>
              </w:rPr>
              <w:t>厅</w:t>
            </w:r>
            <w:r>
              <w:rPr>
                <w:rFonts w:hint="default" w:ascii="Times New Roman" w:hAnsi="Times New Roman" w:eastAsia="仿宋_GB2312" w:cs="Times New Roman"/>
                <w:b w:val="0"/>
                <w:bCs w:val="0"/>
                <w:color w:val="auto"/>
                <w:sz w:val="24"/>
                <w:szCs w:val="24"/>
                <w:lang w:val="en-US" w:eastAsia="zh-CN"/>
              </w:rPr>
              <w:t>批复</w:t>
            </w:r>
            <w:r>
              <w:rPr>
                <w:rFonts w:hint="default" w:ascii="Times New Roman" w:hAnsi="Times New Roman" w:eastAsia="仿宋_GB2312" w:cs="Times New Roman"/>
                <w:b w:val="0"/>
                <w:bCs w:val="0"/>
                <w:color w:val="auto"/>
                <w:sz w:val="24"/>
                <w:szCs w:val="24"/>
              </w:rPr>
              <w:t>；②项目审批文件、材料符合相关要求；③</w:t>
            </w:r>
            <w:r>
              <w:rPr>
                <w:rFonts w:hint="default" w:ascii="Times New Roman" w:hAnsi="Times New Roman" w:eastAsia="仿宋_GB2312" w:cs="Times New Roman"/>
                <w:b w:val="0"/>
                <w:bCs w:val="0"/>
                <w:color w:val="auto"/>
                <w:sz w:val="24"/>
                <w:szCs w:val="24"/>
                <w:lang w:val="en-US" w:eastAsia="zh-CN"/>
              </w:rPr>
              <w:t>项目已经过必要的</w:t>
            </w:r>
            <w:r>
              <w:rPr>
                <w:rFonts w:hint="default" w:ascii="Times New Roman" w:hAnsi="Times New Roman" w:eastAsia="仿宋_GB2312" w:cs="Times New Roman"/>
                <w:color w:val="auto"/>
                <w:sz w:val="24"/>
                <w:szCs w:val="24"/>
              </w:rPr>
              <w:t>可行性研究、专家论证、风险评估、绩效评估、集体决策。</w:t>
            </w:r>
          </w:p>
          <w:p>
            <w:pPr>
              <w:widowControl/>
              <w:shd w:val="clear"/>
              <w:spacing w:line="300" w:lineRule="exact"/>
              <w:ind w:firstLine="0" w:firstLineChars="0"/>
              <w:jc w:val="left"/>
              <w:textAlignment w:val="top"/>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val="0"/>
                <w:bCs w:val="0"/>
                <w:color w:val="auto"/>
                <w:sz w:val="24"/>
                <w:szCs w:val="24"/>
              </w:rPr>
              <w:t>综上，该指标得</w:t>
            </w:r>
            <w:r>
              <w:rPr>
                <w:rFonts w:hint="default" w:ascii="Times New Roman" w:hAnsi="Times New Roman" w:eastAsia="仿宋_GB2312" w:cs="Times New Roman"/>
                <w:b w:val="0"/>
                <w:bCs w:val="0"/>
                <w:color w:val="auto"/>
                <w:sz w:val="24"/>
                <w:szCs w:val="24"/>
                <w:lang w:val="en-US" w:eastAsia="zh-CN"/>
              </w:rPr>
              <w:t>4</w:t>
            </w:r>
            <w:r>
              <w:rPr>
                <w:rFonts w:hint="default" w:ascii="Times New Roman" w:hAnsi="Times New Roman" w:eastAsia="仿宋_GB2312" w:cs="Times New Roman"/>
                <w:b w:val="0"/>
                <w:bCs w:val="0"/>
                <w:color w:val="auto"/>
                <w:sz w:val="24"/>
                <w:szCs w:val="24"/>
              </w:rPr>
              <w:t>.00分。</w:t>
            </w:r>
          </w:p>
        </w:tc>
        <w:tc>
          <w:tcPr>
            <w:tcW w:w="232" w:type="pct"/>
            <w:vAlign w:val="center"/>
          </w:tcPr>
          <w:p>
            <w:pPr>
              <w:widowControl/>
              <w:spacing w:line="300" w:lineRule="exact"/>
              <w:ind w:firstLine="0" w:firstLineChars="0"/>
              <w:jc w:val="center"/>
              <w:textAlignment w:val="top"/>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13" w:hRule="atLeast"/>
        </w:trPr>
        <w:tc>
          <w:tcPr>
            <w:tcW w:w="198" w:type="pct"/>
            <w:vMerge w:val="continue"/>
            <w:vAlign w:val="center"/>
          </w:tcPr>
          <w:p>
            <w:pPr>
              <w:widowControl/>
              <w:spacing w:line="300" w:lineRule="exact"/>
              <w:ind w:firstLine="0" w:firstLineChars="0"/>
              <w:jc w:val="center"/>
              <w:rPr>
                <w:rFonts w:hint="default" w:ascii="Times New Roman" w:hAnsi="Times New Roman" w:eastAsia="仿宋_GB2312" w:cs="Times New Roman"/>
                <w:color w:val="auto"/>
                <w:sz w:val="24"/>
                <w:szCs w:val="24"/>
              </w:rPr>
            </w:pPr>
          </w:p>
        </w:tc>
        <w:tc>
          <w:tcPr>
            <w:tcW w:w="216" w:type="pct"/>
            <w:vMerge w:val="continue"/>
            <w:vAlign w:val="center"/>
          </w:tcPr>
          <w:p>
            <w:pPr>
              <w:widowControl/>
              <w:spacing w:line="300" w:lineRule="exact"/>
              <w:ind w:firstLine="0" w:firstLineChars="0"/>
              <w:jc w:val="center"/>
              <w:rPr>
                <w:rFonts w:hint="default" w:ascii="Times New Roman" w:hAnsi="Times New Roman" w:eastAsia="仿宋_GB2312" w:cs="Times New Roman"/>
                <w:color w:val="auto"/>
                <w:sz w:val="24"/>
                <w:szCs w:val="24"/>
              </w:rPr>
            </w:pPr>
          </w:p>
        </w:tc>
        <w:tc>
          <w:tcPr>
            <w:tcW w:w="197" w:type="pct"/>
            <w:vMerge w:val="restar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A2</w:t>
            </w:r>
            <w:r>
              <w:rPr>
                <w:rFonts w:hint="default" w:ascii="Times New Roman" w:hAnsi="Times New Roman" w:eastAsia="仿宋_GB2312" w:cs="Times New Roman"/>
                <w:color w:val="auto"/>
                <w:sz w:val="24"/>
                <w:szCs w:val="24"/>
              </w:rPr>
              <w:t>绩效目标</w:t>
            </w:r>
          </w:p>
        </w:tc>
        <w:tc>
          <w:tcPr>
            <w:tcW w:w="216" w:type="pct"/>
            <w:vMerge w:val="restar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8</w:t>
            </w:r>
          </w:p>
        </w:tc>
        <w:tc>
          <w:tcPr>
            <w:tcW w:w="198"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A21</w:t>
            </w:r>
            <w:r>
              <w:rPr>
                <w:rFonts w:hint="default" w:ascii="Times New Roman" w:hAnsi="Times New Roman" w:eastAsia="仿宋_GB2312" w:cs="Times New Roman"/>
                <w:color w:val="auto"/>
                <w:sz w:val="24"/>
                <w:szCs w:val="24"/>
              </w:rPr>
              <w:t>绩效目标合理性</w:t>
            </w:r>
          </w:p>
        </w:tc>
        <w:tc>
          <w:tcPr>
            <w:tcW w:w="216"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5</w:t>
            </w:r>
          </w:p>
        </w:tc>
        <w:tc>
          <w:tcPr>
            <w:tcW w:w="531"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项目所设定的绩效目标是否依据充分，是否符合客观实际，用以反映和考核项目绩效目标与项目实施的相符情况。</w:t>
            </w:r>
          </w:p>
        </w:tc>
        <w:tc>
          <w:tcPr>
            <w:tcW w:w="973"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①项目有绩效目标，财政部门及主管部门对绩效目标进行批复；</w:t>
            </w:r>
          </w:p>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②项目绩效目标与实际工作内容具有相关性；</w:t>
            </w:r>
          </w:p>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③项目预期产出效益和效果符合正常的业绩水平；</w:t>
            </w:r>
          </w:p>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④与预算确定的项目投资额或资金量相匹配。</w:t>
            </w:r>
          </w:p>
        </w:tc>
        <w:tc>
          <w:tcPr>
            <w:tcW w:w="840"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4个要素各占权重分的25%，全部符合得权重分满分；每出现一个要素不符，扣除25%的权重分，扣完为止。</w:t>
            </w:r>
          </w:p>
        </w:tc>
        <w:tc>
          <w:tcPr>
            <w:tcW w:w="1178"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根据</w:t>
            </w:r>
            <w:r>
              <w:rPr>
                <w:rFonts w:hint="default" w:ascii="Times New Roman" w:hAnsi="Times New Roman" w:eastAsia="仿宋_GB2312" w:cs="Times New Roman"/>
                <w:color w:val="auto"/>
                <w:sz w:val="24"/>
                <w:szCs w:val="24"/>
                <w:lang w:val="en-US" w:eastAsia="zh-CN"/>
              </w:rPr>
              <w:t>评价工作组获得的项目</w:t>
            </w:r>
            <w:r>
              <w:rPr>
                <w:rFonts w:hint="default" w:ascii="Times New Roman" w:hAnsi="Times New Roman" w:eastAsia="仿宋_GB2312" w:cs="Times New Roman"/>
                <w:color w:val="auto"/>
                <w:sz w:val="24"/>
                <w:szCs w:val="24"/>
              </w:rPr>
              <w:t>基础资料知，①项目单位提供了</w:t>
            </w:r>
            <w:r>
              <w:rPr>
                <w:rFonts w:hint="default" w:ascii="Times New Roman" w:hAnsi="Times New Roman" w:eastAsia="仿宋_GB2312" w:cs="Times New Roman"/>
                <w:color w:val="auto"/>
                <w:sz w:val="24"/>
                <w:szCs w:val="24"/>
                <w:lang w:val="en-US" w:eastAsia="zh-CN"/>
              </w:rPr>
              <w:t>项目</w:t>
            </w:r>
            <w:r>
              <w:rPr>
                <w:rFonts w:hint="default" w:ascii="Times New Roman" w:hAnsi="Times New Roman" w:eastAsia="仿宋_GB2312" w:cs="Times New Roman"/>
                <w:color w:val="auto"/>
                <w:sz w:val="24"/>
                <w:szCs w:val="24"/>
              </w:rPr>
              <w:t>绩效目标申报表；②项目绩效目标</w:t>
            </w:r>
            <w:r>
              <w:rPr>
                <w:rFonts w:hint="default" w:ascii="Times New Roman" w:hAnsi="Times New Roman" w:eastAsia="仿宋_GB2312" w:cs="Times New Roman"/>
                <w:color w:val="auto"/>
                <w:sz w:val="24"/>
                <w:szCs w:val="24"/>
                <w:lang w:val="en-US" w:eastAsia="zh-CN"/>
              </w:rPr>
              <w:t>与实际工作内容具有相关性</w:t>
            </w:r>
            <w:r>
              <w:rPr>
                <w:rFonts w:hint="default" w:ascii="Times New Roman" w:hAnsi="Times New Roman" w:eastAsia="仿宋_GB2312" w:cs="Times New Roman"/>
                <w:color w:val="auto"/>
                <w:sz w:val="24"/>
                <w:szCs w:val="24"/>
              </w:rPr>
              <w:t>；③项目预期产出效益和效果符合正常的业绩水平；④根据项目单位提供的绩效目标表，与实际工作内容具有相关性</w:t>
            </w:r>
            <w:r>
              <w:rPr>
                <w:rFonts w:hint="default" w:ascii="Times New Roman" w:hAnsi="Times New Roman" w:eastAsia="仿宋_GB2312" w:cs="Times New Roman"/>
                <w:color w:val="auto"/>
                <w:sz w:val="24"/>
                <w:szCs w:val="24"/>
                <w:lang w:eastAsia="zh-CN"/>
              </w:rPr>
              <w:t>。</w:t>
            </w:r>
          </w:p>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综上，该指标得</w:t>
            </w:r>
            <w:r>
              <w:rPr>
                <w:rFonts w:hint="default" w:ascii="Times New Roman" w:hAnsi="Times New Roman" w:eastAsia="仿宋_GB2312" w:cs="Times New Roman"/>
                <w:color w:val="auto"/>
                <w:sz w:val="24"/>
                <w:szCs w:val="24"/>
                <w:lang w:val="en-US" w:eastAsia="zh-CN"/>
              </w:rPr>
              <w:t>5.00</w:t>
            </w:r>
            <w:r>
              <w:rPr>
                <w:rFonts w:hint="default" w:ascii="Times New Roman" w:hAnsi="Times New Roman" w:eastAsia="仿宋_GB2312" w:cs="Times New Roman"/>
                <w:color w:val="auto"/>
                <w:sz w:val="24"/>
                <w:szCs w:val="24"/>
              </w:rPr>
              <w:t>分。</w:t>
            </w:r>
          </w:p>
        </w:tc>
        <w:tc>
          <w:tcPr>
            <w:tcW w:w="232" w:type="pct"/>
            <w:vAlign w:val="center"/>
          </w:tcPr>
          <w:p>
            <w:pPr>
              <w:pStyle w:val="6"/>
              <w:ind w:firstLine="0" w:firstLineChars="0"/>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98" w:type="pct"/>
            <w:vMerge w:val="continue"/>
            <w:vAlign w:val="center"/>
          </w:tcPr>
          <w:p>
            <w:pPr>
              <w:widowControl/>
              <w:spacing w:line="300" w:lineRule="exact"/>
              <w:ind w:firstLine="0" w:firstLineChars="0"/>
              <w:jc w:val="center"/>
              <w:rPr>
                <w:rFonts w:hint="default" w:ascii="Times New Roman" w:hAnsi="Times New Roman" w:eastAsia="仿宋_GB2312" w:cs="Times New Roman"/>
                <w:color w:val="auto"/>
                <w:sz w:val="24"/>
                <w:szCs w:val="24"/>
              </w:rPr>
            </w:pPr>
          </w:p>
        </w:tc>
        <w:tc>
          <w:tcPr>
            <w:tcW w:w="216" w:type="pct"/>
            <w:vMerge w:val="continue"/>
            <w:vAlign w:val="center"/>
          </w:tcPr>
          <w:p>
            <w:pPr>
              <w:widowControl/>
              <w:spacing w:line="300" w:lineRule="exact"/>
              <w:ind w:firstLine="0" w:firstLineChars="0"/>
              <w:jc w:val="center"/>
              <w:rPr>
                <w:rFonts w:hint="default" w:ascii="Times New Roman" w:hAnsi="Times New Roman" w:eastAsia="仿宋_GB2312" w:cs="Times New Roman"/>
                <w:color w:val="auto"/>
                <w:sz w:val="24"/>
                <w:szCs w:val="24"/>
              </w:rPr>
            </w:pPr>
          </w:p>
        </w:tc>
        <w:tc>
          <w:tcPr>
            <w:tcW w:w="197" w:type="pct"/>
            <w:vMerge w:val="continue"/>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kern w:val="0"/>
                <w:sz w:val="24"/>
                <w:szCs w:val="24"/>
                <w:lang w:bidi="ar"/>
              </w:rPr>
            </w:pPr>
          </w:p>
        </w:tc>
        <w:tc>
          <w:tcPr>
            <w:tcW w:w="216" w:type="pct"/>
            <w:vMerge w:val="continue"/>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p>
        </w:tc>
        <w:tc>
          <w:tcPr>
            <w:tcW w:w="198"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sz w:val="24"/>
                <w:szCs w:val="24"/>
                <w:lang w:val="en-US" w:eastAsia="zh-CN"/>
              </w:rPr>
              <w:t>A22</w:t>
            </w:r>
            <w:r>
              <w:rPr>
                <w:rFonts w:hint="default" w:ascii="Times New Roman" w:hAnsi="Times New Roman" w:eastAsia="仿宋_GB2312" w:cs="Times New Roman"/>
                <w:color w:val="auto"/>
                <w:sz w:val="24"/>
                <w:szCs w:val="24"/>
              </w:rPr>
              <w:t>绩效指标明确性</w:t>
            </w:r>
          </w:p>
        </w:tc>
        <w:tc>
          <w:tcPr>
            <w:tcW w:w="216"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3</w:t>
            </w:r>
          </w:p>
        </w:tc>
        <w:tc>
          <w:tcPr>
            <w:tcW w:w="531"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sz w:val="24"/>
                <w:szCs w:val="24"/>
              </w:rPr>
              <w:t>依据绩效目标设定的绩效指标是否清晰、细化、可衡量等，用以反映和考核项目绩效目标的明细化情况。</w:t>
            </w:r>
          </w:p>
        </w:tc>
        <w:tc>
          <w:tcPr>
            <w:tcW w:w="973"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①将项目绩效目标细化分解为具体的绩效指标；</w:t>
            </w:r>
          </w:p>
          <w:p>
            <w:pPr>
              <w:widowControl/>
              <w:spacing w:line="300" w:lineRule="exact"/>
              <w:ind w:firstLine="0" w:firstLineChars="0"/>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②通过清晰、可衡量的指标值予以体现；</w:t>
            </w:r>
          </w:p>
          <w:p>
            <w:pPr>
              <w:widowControl/>
              <w:spacing w:line="300" w:lineRule="exact"/>
              <w:ind w:firstLine="0" w:firstLineChars="0"/>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③与项目目标任务数或计划数相对应。</w:t>
            </w:r>
          </w:p>
        </w:tc>
        <w:tc>
          <w:tcPr>
            <w:tcW w:w="840"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sz w:val="24"/>
                <w:szCs w:val="24"/>
              </w:rPr>
              <w:t>同时符合①②③，得满分；不符合第①项，扣权重分值的50%；不符合第②③项，每一项不符，扣权重分的25%。</w:t>
            </w:r>
          </w:p>
        </w:tc>
        <w:tc>
          <w:tcPr>
            <w:tcW w:w="1178"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sz w:val="24"/>
                <w:szCs w:val="24"/>
              </w:rPr>
              <w:t>根据</w:t>
            </w:r>
            <w:r>
              <w:rPr>
                <w:rFonts w:hint="default" w:ascii="Times New Roman" w:hAnsi="Times New Roman" w:eastAsia="仿宋_GB2312" w:cs="Times New Roman"/>
                <w:color w:val="auto"/>
                <w:sz w:val="24"/>
                <w:szCs w:val="24"/>
                <w:lang w:val="en-US" w:eastAsia="zh-CN"/>
              </w:rPr>
              <w:t>评价工作组获得的项目</w:t>
            </w:r>
            <w:r>
              <w:rPr>
                <w:rFonts w:hint="default" w:ascii="Times New Roman" w:hAnsi="Times New Roman" w:eastAsia="仿宋_GB2312" w:cs="Times New Roman"/>
                <w:color w:val="auto"/>
                <w:sz w:val="24"/>
                <w:szCs w:val="24"/>
              </w:rPr>
              <w:t>基础资料知，</w:t>
            </w:r>
            <w:r>
              <w:rPr>
                <w:rFonts w:hint="default" w:ascii="Times New Roman" w:hAnsi="Times New Roman" w:eastAsia="仿宋_GB2312" w:cs="Times New Roman"/>
                <w:color w:val="auto"/>
                <w:kern w:val="0"/>
                <w:sz w:val="24"/>
                <w:szCs w:val="24"/>
                <w:lang w:bidi="ar"/>
              </w:rPr>
              <w:t>①</w:t>
            </w:r>
            <w:r>
              <w:rPr>
                <w:rFonts w:hint="default" w:ascii="Times New Roman" w:hAnsi="Times New Roman" w:eastAsia="仿宋_GB2312" w:cs="Times New Roman"/>
                <w:color w:val="auto"/>
                <w:kern w:val="0"/>
                <w:sz w:val="24"/>
                <w:szCs w:val="24"/>
                <w:lang w:val="en-US" w:eastAsia="zh-CN" w:bidi="ar"/>
              </w:rPr>
              <w:t>项目</w:t>
            </w:r>
            <w:r>
              <w:rPr>
                <w:rFonts w:hint="default" w:ascii="Times New Roman" w:hAnsi="Times New Roman" w:eastAsia="仿宋_GB2312" w:cs="Times New Roman"/>
                <w:color w:val="auto"/>
                <w:kern w:val="0"/>
                <w:sz w:val="24"/>
                <w:szCs w:val="24"/>
                <w:lang w:bidi="ar"/>
              </w:rPr>
              <w:t>将绩效目标细化分解为具体的绩效指标；②</w:t>
            </w:r>
            <w:r>
              <w:rPr>
                <w:rFonts w:hint="default" w:ascii="Times New Roman" w:hAnsi="Times New Roman" w:eastAsia="仿宋_GB2312" w:cs="Times New Roman"/>
                <w:color w:val="auto"/>
                <w:kern w:val="0"/>
                <w:sz w:val="24"/>
                <w:szCs w:val="24"/>
                <w:lang w:val="en-US" w:eastAsia="zh-CN" w:bidi="ar"/>
              </w:rPr>
              <w:t>项目绩效目标申报表中质量指标包含“年度建设项目开工率”</w:t>
            </w:r>
            <w:r>
              <w:rPr>
                <w:rFonts w:hint="default" w:ascii="Times New Roman" w:hAnsi="Times New Roman"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val="en-US" w:eastAsia="zh-CN" w:bidi="ar"/>
              </w:rPr>
              <w:t>“年度建设任务完成率”，应归属时效指标、数量指标，设置不合理</w:t>
            </w:r>
            <w:r>
              <w:rPr>
                <w:rFonts w:hint="default" w:ascii="Times New Roman" w:hAnsi="Times New Roman"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val="en-US" w:eastAsia="zh-CN" w:bidi="ar"/>
              </w:rPr>
              <w:t>该</w:t>
            </w:r>
            <w:r>
              <w:rPr>
                <w:rFonts w:hint="default" w:ascii="Times New Roman" w:hAnsi="Times New Roman" w:cs="Times New Roman"/>
                <w:color w:val="auto"/>
                <w:kern w:val="0"/>
                <w:sz w:val="24"/>
                <w:szCs w:val="24"/>
                <w:lang w:val="en-US" w:eastAsia="zh-CN" w:bidi="ar"/>
              </w:rPr>
              <w:t>要素</w:t>
            </w:r>
            <w:r>
              <w:rPr>
                <w:rFonts w:hint="default" w:ascii="Times New Roman" w:hAnsi="Times New Roman" w:eastAsia="仿宋_GB2312" w:cs="Times New Roman"/>
                <w:color w:val="auto"/>
                <w:kern w:val="0"/>
                <w:sz w:val="24"/>
                <w:szCs w:val="24"/>
                <w:lang w:val="en-US" w:eastAsia="zh-CN" w:bidi="ar"/>
              </w:rPr>
              <w:t>不得分</w:t>
            </w:r>
            <w:r>
              <w:rPr>
                <w:rFonts w:hint="default" w:ascii="Times New Roman" w:hAnsi="Times New Roman" w:eastAsia="仿宋_GB2312" w:cs="Times New Roman"/>
                <w:color w:val="auto"/>
                <w:kern w:val="0"/>
                <w:sz w:val="24"/>
                <w:szCs w:val="24"/>
                <w:lang w:bidi="ar"/>
              </w:rPr>
              <w:t>；③</w:t>
            </w:r>
            <w:r>
              <w:rPr>
                <w:rFonts w:hint="default" w:ascii="Times New Roman" w:hAnsi="Times New Roman" w:eastAsia="仿宋_GB2312" w:cs="Times New Roman"/>
                <w:color w:val="auto"/>
                <w:kern w:val="0"/>
                <w:sz w:val="24"/>
                <w:szCs w:val="24"/>
                <w:lang w:val="en-US" w:eastAsia="zh-CN" w:bidi="ar"/>
              </w:rPr>
              <w:t>项目绩效指标</w:t>
            </w:r>
            <w:r>
              <w:rPr>
                <w:rFonts w:hint="default" w:ascii="Times New Roman" w:hAnsi="Times New Roman" w:eastAsia="仿宋_GB2312" w:cs="Times New Roman"/>
                <w:color w:val="auto"/>
                <w:kern w:val="0"/>
                <w:sz w:val="24"/>
                <w:szCs w:val="24"/>
                <w:lang w:bidi="ar"/>
              </w:rPr>
              <w:t>与项目目标任务数或计划数相对应。</w:t>
            </w:r>
          </w:p>
          <w:p>
            <w:pPr>
              <w:widowControl/>
              <w:spacing w:line="300" w:lineRule="exact"/>
              <w:ind w:firstLine="0" w:firstLineChars="0"/>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sz w:val="24"/>
                <w:szCs w:val="24"/>
              </w:rPr>
              <w:t>综上，该指标得</w:t>
            </w:r>
            <w:r>
              <w:rPr>
                <w:rFonts w:hint="default" w:ascii="Times New Roman" w:hAnsi="Times New Roman" w:eastAsia="仿宋_GB2312" w:cs="Times New Roman"/>
                <w:color w:val="auto"/>
                <w:sz w:val="24"/>
                <w:szCs w:val="24"/>
                <w:lang w:val="en-US" w:eastAsia="zh-CN"/>
              </w:rPr>
              <w:t>2.25</w:t>
            </w:r>
            <w:r>
              <w:rPr>
                <w:rFonts w:hint="default" w:ascii="Times New Roman" w:hAnsi="Times New Roman" w:eastAsia="仿宋_GB2312" w:cs="Times New Roman"/>
                <w:color w:val="auto"/>
                <w:sz w:val="24"/>
                <w:szCs w:val="24"/>
              </w:rPr>
              <w:t>分。</w:t>
            </w:r>
          </w:p>
        </w:tc>
        <w:tc>
          <w:tcPr>
            <w:tcW w:w="232" w:type="pct"/>
            <w:vAlign w:val="center"/>
          </w:tcPr>
          <w:p>
            <w:pPr>
              <w:widowControl/>
              <w:spacing w:line="300" w:lineRule="exact"/>
              <w:ind w:firstLine="0" w:firstLineChars="0"/>
              <w:jc w:val="center"/>
              <w:textAlignment w:val="top"/>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98" w:type="pct"/>
            <w:vMerge w:val="continue"/>
            <w:vAlign w:val="center"/>
          </w:tcPr>
          <w:p>
            <w:pPr>
              <w:widowControl/>
              <w:spacing w:line="300" w:lineRule="exact"/>
              <w:ind w:firstLine="0" w:firstLineChars="0"/>
              <w:jc w:val="center"/>
              <w:rPr>
                <w:rFonts w:hint="default" w:ascii="Times New Roman" w:hAnsi="Times New Roman" w:eastAsia="仿宋_GB2312" w:cs="Times New Roman"/>
                <w:color w:val="auto"/>
                <w:sz w:val="24"/>
                <w:szCs w:val="24"/>
              </w:rPr>
            </w:pPr>
          </w:p>
        </w:tc>
        <w:tc>
          <w:tcPr>
            <w:tcW w:w="216" w:type="pct"/>
            <w:vMerge w:val="continue"/>
            <w:vAlign w:val="center"/>
          </w:tcPr>
          <w:p>
            <w:pPr>
              <w:widowControl/>
              <w:spacing w:line="300" w:lineRule="exact"/>
              <w:ind w:firstLine="0" w:firstLineChars="0"/>
              <w:jc w:val="center"/>
              <w:rPr>
                <w:rFonts w:hint="default" w:ascii="Times New Roman" w:hAnsi="Times New Roman" w:eastAsia="仿宋_GB2312" w:cs="Times New Roman"/>
                <w:color w:val="auto"/>
                <w:sz w:val="24"/>
                <w:szCs w:val="24"/>
              </w:rPr>
            </w:pPr>
          </w:p>
        </w:tc>
        <w:tc>
          <w:tcPr>
            <w:tcW w:w="197" w:type="pct"/>
            <w:vMerge w:val="restar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val="en-US" w:eastAsia="zh-CN" w:bidi="ar"/>
              </w:rPr>
              <w:t>A3</w:t>
            </w:r>
            <w:r>
              <w:rPr>
                <w:rFonts w:hint="default" w:ascii="Times New Roman" w:hAnsi="Times New Roman" w:eastAsia="仿宋_GB2312" w:cs="Times New Roman"/>
                <w:color w:val="auto"/>
                <w:kern w:val="0"/>
                <w:sz w:val="24"/>
                <w:szCs w:val="24"/>
                <w:lang w:bidi="ar"/>
              </w:rPr>
              <w:t>资金投入</w:t>
            </w:r>
          </w:p>
        </w:tc>
        <w:tc>
          <w:tcPr>
            <w:tcW w:w="216" w:type="pct"/>
            <w:vMerge w:val="restar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8</w:t>
            </w:r>
          </w:p>
        </w:tc>
        <w:tc>
          <w:tcPr>
            <w:tcW w:w="198"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sz w:val="24"/>
                <w:szCs w:val="24"/>
                <w:lang w:val="en-US" w:eastAsia="zh-CN"/>
              </w:rPr>
              <w:t>A31</w:t>
            </w:r>
            <w:r>
              <w:rPr>
                <w:rFonts w:hint="default" w:ascii="Times New Roman" w:hAnsi="Times New Roman" w:eastAsia="仿宋_GB2312" w:cs="Times New Roman"/>
                <w:color w:val="auto"/>
                <w:sz w:val="24"/>
                <w:szCs w:val="24"/>
              </w:rPr>
              <w:t>预算编制科学性</w:t>
            </w:r>
          </w:p>
        </w:tc>
        <w:tc>
          <w:tcPr>
            <w:tcW w:w="216"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4</w:t>
            </w:r>
          </w:p>
        </w:tc>
        <w:tc>
          <w:tcPr>
            <w:tcW w:w="531"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sz w:val="24"/>
                <w:szCs w:val="24"/>
              </w:rPr>
              <w:t>项目预算编制是否经过科学论证、有明确标准，资金额度与年度目标是否相适应，用以反映和考核项目预算编制的科学性、合理性情况。</w:t>
            </w:r>
          </w:p>
        </w:tc>
        <w:tc>
          <w:tcPr>
            <w:tcW w:w="973"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①预算编制经过科学论证；</w:t>
            </w:r>
          </w:p>
          <w:p>
            <w:pPr>
              <w:widowControl/>
              <w:spacing w:line="300" w:lineRule="exact"/>
              <w:ind w:firstLine="0" w:firstLineChars="0"/>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②预算内容与项目内容匹配；</w:t>
            </w:r>
          </w:p>
          <w:p>
            <w:pPr>
              <w:widowControl/>
              <w:spacing w:line="300" w:lineRule="exact"/>
              <w:ind w:firstLine="0" w:firstLineChars="0"/>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③预算额度测算依据充分，按照标准编制；</w:t>
            </w:r>
          </w:p>
          <w:p>
            <w:pPr>
              <w:widowControl/>
              <w:spacing w:line="300" w:lineRule="exact"/>
              <w:ind w:firstLine="0" w:firstLineChars="0"/>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④预算确定的项目投资额或资金量与工作任务相匹配。</w:t>
            </w:r>
          </w:p>
        </w:tc>
        <w:tc>
          <w:tcPr>
            <w:tcW w:w="840"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sz w:val="24"/>
                <w:szCs w:val="24"/>
              </w:rPr>
              <w:t>4个要素各占权重分的25%，全部符合得权重分满分；每出现一个要素不符，扣除25%的权重分，扣完为止。</w:t>
            </w:r>
          </w:p>
        </w:tc>
        <w:tc>
          <w:tcPr>
            <w:tcW w:w="1178"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根据</w:t>
            </w:r>
            <w:r>
              <w:rPr>
                <w:rFonts w:hint="default" w:ascii="Times New Roman" w:hAnsi="Times New Roman" w:eastAsia="仿宋_GB2312" w:cs="Times New Roman"/>
                <w:color w:val="auto"/>
                <w:kern w:val="0"/>
                <w:sz w:val="24"/>
                <w:szCs w:val="24"/>
                <w:lang w:val="en-US" w:eastAsia="zh-CN" w:bidi="ar"/>
              </w:rPr>
              <w:t>评价工作</w:t>
            </w:r>
            <w:r>
              <w:rPr>
                <w:rFonts w:hint="default" w:ascii="Times New Roman" w:hAnsi="Times New Roman" w:eastAsia="仿宋_GB2312" w:cs="Times New Roman"/>
                <w:color w:val="auto"/>
                <w:kern w:val="0"/>
                <w:sz w:val="24"/>
                <w:szCs w:val="24"/>
                <w:lang w:bidi="ar"/>
              </w:rPr>
              <w:t>组获取的项目立项、入库、资金批复相关文件</w:t>
            </w:r>
            <w:r>
              <w:rPr>
                <w:rFonts w:hint="default" w:ascii="Times New Roman" w:hAnsi="Times New Roman" w:eastAsia="仿宋_GB2312" w:cs="Times New Roman"/>
                <w:color w:val="auto"/>
                <w:kern w:val="0"/>
                <w:sz w:val="24"/>
                <w:szCs w:val="24"/>
                <w:lang w:val="en-US" w:eastAsia="zh-CN" w:bidi="ar"/>
              </w:rPr>
              <w:t>知，</w:t>
            </w:r>
            <w:r>
              <w:rPr>
                <w:rFonts w:hint="default" w:ascii="Times New Roman" w:hAnsi="Times New Roman" w:eastAsia="仿宋_GB2312" w:cs="Times New Roman"/>
                <w:color w:val="auto"/>
                <w:kern w:val="0"/>
                <w:sz w:val="24"/>
                <w:szCs w:val="24"/>
                <w:lang w:bidi="ar"/>
              </w:rPr>
              <w:t>①预算编制经过科学论证；②预算内容与项目内容匹配；③预算额度测算依据充分，按照标准编制；④预算确定的项目投资额或资金量与工作任务相匹配。</w:t>
            </w:r>
          </w:p>
          <w:p>
            <w:pPr>
              <w:widowControl/>
              <w:spacing w:line="300" w:lineRule="exact"/>
              <w:ind w:firstLine="0" w:firstLineChars="0"/>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sz w:val="24"/>
                <w:szCs w:val="24"/>
              </w:rPr>
              <w:t>综上，该指标得</w:t>
            </w:r>
            <w:r>
              <w:rPr>
                <w:rFonts w:hint="default" w:ascii="Times New Roman" w:hAnsi="Times New Roman" w:eastAsia="仿宋_GB2312" w:cs="Times New Roman"/>
                <w:color w:val="auto"/>
                <w:sz w:val="24"/>
                <w:szCs w:val="24"/>
                <w:lang w:val="en-US" w:eastAsia="zh-CN"/>
              </w:rPr>
              <w:t>4.00</w:t>
            </w:r>
            <w:r>
              <w:rPr>
                <w:rFonts w:hint="default" w:ascii="Times New Roman" w:hAnsi="Times New Roman" w:eastAsia="仿宋_GB2312" w:cs="Times New Roman"/>
                <w:color w:val="auto"/>
                <w:sz w:val="24"/>
                <w:szCs w:val="24"/>
              </w:rPr>
              <w:t>分。</w:t>
            </w:r>
          </w:p>
        </w:tc>
        <w:tc>
          <w:tcPr>
            <w:tcW w:w="232" w:type="pct"/>
            <w:vAlign w:val="center"/>
          </w:tcPr>
          <w:p>
            <w:pPr>
              <w:widowControl/>
              <w:spacing w:line="300" w:lineRule="exact"/>
              <w:ind w:firstLine="0" w:firstLineChars="0"/>
              <w:jc w:val="center"/>
              <w:textAlignment w:val="top"/>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94" w:hRule="atLeast"/>
        </w:trPr>
        <w:tc>
          <w:tcPr>
            <w:tcW w:w="198" w:type="pct"/>
            <w:vMerge w:val="continue"/>
            <w:vAlign w:val="center"/>
          </w:tcPr>
          <w:p>
            <w:pPr>
              <w:widowControl/>
              <w:spacing w:line="300" w:lineRule="exact"/>
              <w:ind w:firstLine="0" w:firstLineChars="0"/>
              <w:jc w:val="center"/>
              <w:rPr>
                <w:rFonts w:hint="default" w:ascii="Times New Roman" w:hAnsi="Times New Roman" w:eastAsia="仿宋_GB2312" w:cs="Times New Roman"/>
                <w:color w:val="auto"/>
                <w:sz w:val="24"/>
                <w:szCs w:val="24"/>
              </w:rPr>
            </w:pPr>
          </w:p>
        </w:tc>
        <w:tc>
          <w:tcPr>
            <w:tcW w:w="216" w:type="pct"/>
            <w:vMerge w:val="continue"/>
            <w:vAlign w:val="center"/>
          </w:tcPr>
          <w:p>
            <w:pPr>
              <w:widowControl/>
              <w:spacing w:line="300" w:lineRule="exact"/>
              <w:ind w:firstLine="0" w:firstLineChars="0"/>
              <w:jc w:val="center"/>
              <w:rPr>
                <w:rFonts w:hint="default" w:ascii="Times New Roman" w:hAnsi="Times New Roman" w:eastAsia="仿宋_GB2312" w:cs="Times New Roman"/>
                <w:color w:val="auto"/>
                <w:sz w:val="24"/>
                <w:szCs w:val="24"/>
              </w:rPr>
            </w:pPr>
          </w:p>
        </w:tc>
        <w:tc>
          <w:tcPr>
            <w:tcW w:w="197" w:type="pct"/>
            <w:vMerge w:val="continue"/>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kern w:val="0"/>
                <w:sz w:val="24"/>
                <w:szCs w:val="24"/>
                <w:lang w:bidi="ar"/>
              </w:rPr>
            </w:pPr>
          </w:p>
        </w:tc>
        <w:tc>
          <w:tcPr>
            <w:tcW w:w="216" w:type="pct"/>
            <w:vMerge w:val="continue"/>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p>
        </w:tc>
        <w:tc>
          <w:tcPr>
            <w:tcW w:w="198"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sz w:val="24"/>
                <w:szCs w:val="24"/>
                <w:lang w:val="en-US" w:eastAsia="zh-CN"/>
              </w:rPr>
              <w:t>A32</w:t>
            </w:r>
            <w:r>
              <w:rPr>
                <w:rFonts w:hint="default" w:ascii="Times New Roman" w:hAnsi="Times New Roman" w:eastAsia="仿宋_GB2312" w:cs="Times New Roman"/>
                <w:color w:val="auto"/>
                <w:sz w:val="24"/>
                <w:szCs w:val="24"/>
              </w:rPr>
              <w:t>资金分配合理性</w:t>
            </w:r>
          </w:p>
        </w:tc>
        <w:tc>
          <w:tcPr>
            <w:tcW w:w="216"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4</w:t>
            </w:r>
          </w:p>
        </w:tc>
        <w:tc>
          <w:tcPr>
            <w:tcW w:w="531"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sz w:val="24"/>
                <w:szCs w:val="24"/>
              </w:rPr>
              <w:t>项目预算资金分配是否有测算依据，与项目单位或地方实际是否相适应，用以反映和考核项目预算资金分配的科学性、合理性情况。</w:t>
            </w:r>
          </w:p>
        </w:tc>
        <w:tc>
          <w:tcPr>
            <w:tcW w:w="973"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①预算资金分配依据充分；</w:t>
            </w:r>
          </w:p>
          <w:p>
            <w:pPr>
              <w:widowControl/>
              <w:spacing w:line="300" w:lineRule="exact"/>
              <w:ind w:firstLine="0" w:firstLineChars="0"/>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②资金分配额度合理，与项目单位或地方实际相适应。</w:t>
            </w:r>
          </w:p>
        </w:tc>
        <w:tc>
          <w:tcPr>
            <w:tcW w:w="840"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sz w:val="24"/>
                <w:szCs w:val="24"/>
              </w:rPr>
              <w:t>2个要素各占权重分的50%，全部符合得权重分满分；每出现一个要素不符，扣除50%的权重分，扣完为止。</w:t>
            </w:r>
          </w:p>
        </w:tc>
        <w:tc>
          <w:tcPr>
            <w:tcW w:w="1178"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val="en-US" w:eastAsia="zh-CN" w:bidi="ar"/>
              </w:rPr>
              <w:t>根据</w:t>
            </w:r>
            <w:r>
              <w:rPr>
                <w:rFonts w:hint="default" w:ascii="Times New Roman" w:hAnsi="Times New Roman" w:eastAsia="仿宋_GB2312" w:cs="Times New Roman"/>
                <w:color w:val="auto"/>
                <w:kern w:val="0"/>
                <w:sz w:val="24"/>
                <w:szCs w:val="24"/>
                <w:lang w:bidi="ar"/>
              </w:rPr>
              <w:t>评价</w:t>
            </w:r>
            <w:r>
              <w:rPr>
                <w:rFonts w:hint="default" w:ascii="Times New Roman" w:hAnsi="Times New Roman" w:eastAsia="仿宋_GB2312" w:cs="Times New Roman"/>
                <w:color w:val="auto"/>
                <w:kern w:val="0"/>
                <w:sz w:val="24"/>
                <w:szCs w:val="24"/>
                <w:lang w:val="en-US" w:eastAsia="zh-CN" w:bidi="ar"/>
              </w:rPr>
              <w:t>工作</w:t>
            </w:r>
            <w:r>
              <w:rPr>
                <w:rFonts w:hint="default" w:ascii="Times New Roman" w:hAnsi="Times New Roman" w:eastAsia="仿宋_GB2312" w:cs="Times New Roman"/>
                <w:color w:val="auto"/>
                <w:kern w:val="0"/>
                <w:sz w:val="24"/>
                <w:szCs w:val="24"/>
                <w:lang w:bidi="ar"/>
              </w:rPr>
              <w:t>组</w:t>
            </w:r>
            <w:r>
              <w:rPr>
                <w:rFonts w:hint="default" w:ascii="Times New Roman" w:hAnsi="Times New Roman" w:eastAsia="仿宋_GB2312" w:cs="Times New Roman"/>
                <w:color w:val="auto"/>
                <w:kern w:val="0"/>
                <w:sz w:val="24"/>
                <w:szCs w:val="24"/>
                <w:lang w:val="en-US" w:eastAsia="zh-CN" w:bidi="ar"/>
              </w:rPr>
              <w:t>获得的</w:t>
            </w:r>
            <w:r>
              <w:rPr>
                <w:rFonts w:hint="default" w:ascii="Times New Roman" w:hAnsi="Times New Roman" w:eastAsia="仿宋_GB2312" w:cs="Times New Roman"/>
                <w:color w:val="auto"/>
                <w:kern w:val="0"/>
                <w:sz w:val="24"/>
                <w:szCs w:val="24"/>
                <w:lang w:bidi="ar"/>
              </w:rPr>
              <w:t>项目财务管理制度及会计凭证等资料</w:t>
            </w:r>
            <w:r>
              <w:rPr>
                <w:rFonts w:hint="default" w:ascii="Times New Roman" w:hAnsi="Times New Roman" w:eastAsia="仿宋_GB2312" w:cs="Times New Roman"/>
                <w:color w:val="auto"/>
                <w:kern w:val="0"/>
                <w:sz w:val="24"/>
                <w:szCs w:val="24"/>
                <w:lang w:val="en-US" w:eastAsia="zh-CN" w:bidi="ar"/>
              </w:rPr>
              <w:t>知</w:t>
            </w:r>
            <w:r>
              <w:rPr>
                <w:rFonts w:hint="default" w:ascii="Times New Roman" w:hAnsi="Times New Roman" w:eastAsia="仿宋_GB2312" w:cs="Times New Roman"/>
                <w:color w:val="auto"/>
                <w:kern w:val="0"/>
                <w:sz w:val="24"/>
                <w:szCs w:val="24"/>
                <w:lang w:bidi="ar"/>
              </w:rPr>
              <w:t>，①预算资金分配依据充分；</w:t>
            </w:r>
          </w:p>
          <w:p>
            <w:pPr>
              <w:widowControl/>
              <w:spacing w:line="300" w:lineRule="exact"/>
              <w:ind w:firstLine="0" w:firstLineChars="0"/>
              <w:jc w:val="left"/>
              <w:textAlignment w:val="top"/>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②资金分配额度合理，与项目单位或地方实际相适应。</w:t>
            </w:r>
          </w:p>
          <w:p>
            <w:pPr>
              <w:widowControl/>
              <w:spacing w:line="300" w:lineRule="exact"/>
              <w:ind w:firstLine="0" w:firstLineChars="0"/>
              <w:jc w:val="left"/>
              <w:textAlignment w:val="top"/>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sz w:val="24"/>
                <w:szCs w:val="24"/>
              </w:rPr>
              <w:t>综上，该指标得</w:t>
            </w:r>
            <w:r>
              <w:rPr>
                <w:rFonts w:hint="default" w:ascii="Times New Roman" w:hAnsi="Times New Roman" w:eastAsia="仿宋_GB2312" w:cs="Times New Roman"/>
                <w:color w:val="auto"/>
                <w:sz w:val="24"/>
                <w:szCs w:val="24"/>
                <w:lang w:val="en-US" w:eastAsia="zh-CN"/>
              </w:rPr>
              <w:t>4.00</w:t>
            </w:r>
            <w:r>
              <w:rPr>
                <w:rFonts w:hint="default" w:ascii="Times New Roman" w:hAnsi="Times New Roman" w:eastAsia="仿宋_GB2312" w:cs="Times New Roman"/>
                <w:color w:val="auto"/>
                <w:sz w:val="24"/>
                <w:szCs w:val="24"/>
              </w:rPr>
              <w:t>分。</w:t>
            </w:r>
          </w:p>
        </w:tc>
        <w:tc>
          <w:tcPr>
            <w:tcW w:w="232" w:type="pct"/>
            <w:vAlign w:val="center"/>
          </w:tcPr>
          <w:p>
            <w:pPr>
              <w:widowControl/>
              <w:spacing w:line="300" w:lineRule="exact"/>
              <w:ind w:firstLine="0" w:firstLineChars="0"/>
              <w:jc w:val="center"/>
              <w:textAlignment w:val="top"/>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8" w:type="pct"/>
            <w:vMerge w:val="restar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B</w:t>
            </w:r>
            <w:r>
              <w:rPr>
                <w:rFonts w:hint="default" w:ascii="Times New Roman" w:hAnsi="Times New Roman" w:eastAsia="仿宋_GB2312" w:cs="Times New Roman"/>
                <w:color w:val="auto"/>
                <w:sz w:val="24"/>
                <w:szCs w:val="24"/>
              </w:rPr>
              <w:t>过程</w:t>
            </w:r>
          </w:p>
        </w:tc>
        <w:tc>
          <w:tcPr>
            <w:tcW w:w="216" w:type="pct"/>
            <w:vMerge w:val="restar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30</w:t>
            </w:r>
          </w:p>
        </w:tc>
        <w:tc>
          <w:tcPr>
            <w:tcW w:w="197" w:type="pct"/>
            <w:vMerge w:val="restar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B1</w:t>
            </w:r>
            <w:r>
              <w:rPr>
                <w:rFonts w:hint="default" w:ascii="Times New Roman" w:hAnsi="Times New Roman" w:eastAsia="仿宋_GB2312" w:cs="Times New Roman"/>
                <w:color w:val="auto"/>
                <w:sz w:val="24"/>
                <w:szCs w:val="24"/>
              </w:rPr>
              <w:t>资金管理</w:t>
            </w:r>
          </w:p>
        </w:tc>
        <w:tc>
          <w:tcPr>
            <w:tcW w:w="216" w:type="pct"/>
            <w:vMerge w:val="restar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1</w:t>
            </w:r>
            <w:r>
              <w:rPr>
                <w:rFonts w:hint="default" w:ascii="Times New Roman" w:hAnsi="Times New Roman" w:eastAsia="仿宋_GB2312" w:cs="Times New Roman"/>
                <w:color w:val="auto"/>
                <w:sz w:val="24"/>
                <w:szCs w:val="24"/>
                <w:lang w:val="en-US" w:eastAsia="zh-CN"/>
              </w:rPr>
              <w:t>5</w:t>
            </w:r>
          </w:p>
        </w:tc>
        <w:tc>
          <w:tcPr>
            <w:tcW w:w="198"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B11</w:t>
            </w:r>
            <w:r>
              <w:rPr>
                <w:rFonts w:hint="default" w:ascii="Times New Roman" w:hAnsi="Times New Roman" w:eastAsia="仿宋_GB2312" w:cs="Times New Roman"/>
                <w:color w:val="auto"/>
                <w:sz w:val="24"/>
                <w:szCs w:val="24"/>
              </w:rPr>
              <w:t>资金到位率</w:t>
            </w:r>
          </w:p>
        </w:tc>
        <w:tc>
          <w:tcPr>
            <w:tcW w:w="216"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5</w:t>
            </w:r>
          </w:p>
        </w:tc>
        <w:tc>
          <w:tcPr>
            <w:tcW w:w="531"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实际到位资金与预算资金的比率，用以反映和考核资金落实情况对项目实施的总体保障程度。</w:t>
            </w:r>
          </w:p>
        </w:tc>
        <w:tc>
          <w:tcPr>
            <w:tcW w:w="973"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资金到位率=（实际到位资金/预算资金）×100%。</w:t>
            </w:r>
          </w:p>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实际到位资金：一定时期（本年度或项目期）内落实到具体项目的资金。</w:t>
            </w:r>
          </w:p>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预算资金：一定时期（本年度或项目期）内预算安排到具体项目的资金。</w:t>
            </w:r>
          </w:p>
        </w:tc>
        <w:tc>
          <w:tcPr>
            <w:tcW w:w="840" w:type="pct"/>
            <w:vAlign w:val="center"/>
          </w:tcPr>
          <w:p>
            <w:pPr>
              <w:widowControl/>
              <w:spacing w:line="300" w:lineRule="exact"/>
              <w:ind w:firstLine="0" w:firstLineChars="0"/>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得分=资金到位率*指标分值。</w:t>
            </w:r>
          </w:p>
        </w:tc>
        <w:tc>
          <w:tcPr>
            <w:tcW w:w="1178"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根据评价工作组获得的项目</w:t>
            </w:r>
            <w:r>
              <w:rPr>
                <w:rFonts w:hint="default" w:ascii="Times New Roman" w:hAnsi="Times New Roman" w:eastAsia="仿宋_GB2312" w:cs="Times New Roman"/>
                <w:color w:val="auto"/>
                <w:sz w:val="24"/>
                <w:szCs w:val="24"/>
              </w:rPr>
              <w:t>基础资料</w:t>
            </w:r>
            <w:r>
              <w:rPr>
                <w:rFonts w:hint="default" w:ascii="Times New Roman" w:hAnsi="Times New Roman" w:eastAsia="仿宋_GB2312" w:cs="Times New Roman"/>
                <w:color w:val="auto"/>
                <w:sz w:val="24"/>
                <w:szCs w:val="24"/>
                <w:lang w:val="en-US" w:eastAsia="zh-CN"/>
              </w:rPr>
              <w:t>及财务凭证等资料知，该项目预算资金为850.00万元，截至2025年6月该项目实际到位资金850.00万，资金到位率=850.00/850.00</w:t>
            </w:r>
            <w:r>
              <w:rPr>
                <w:rFonts w:hint="default" w:ascii="Times New Roman" w:hAnsi="Times New Roman" w:cs="Times New Roman"/>
                <w:color w:val="auto"/>
                <w:sz w:val="24"/>
                <w:szCs w:val="24"/>
                <w:lang w:val="en-US" w:eastAsia="zh-CN"/>
              </w:rPr>
              <w:t>*100</w:t>
            </w:r>
            <w:r>
              <w:rPr>
                <w:rFonts w:hint="default" w:ascii="Times New Roman" w:hAnsi="Times New Roman" w:eastAsia="仿宋_GB2312" w:cs="Times New Roman"/>
                <w:color w:val="auto"/>
                <w:sz w:val="24"/>
                <w:szCs w:val="24"/>
                <w:lang w:val="en-US" w:eastAsia="zh-CN"/>
              </w:rPr>
              <w:t>%=100%</w:t>
            </w:r>
          </w:p>
          <w:p>
            <w:pPr>
              <w:widowControl/>
              <w:spacing w:line="300" w:lineRule="exact"/>
              <w:ind w:firstLine="0" w:firstLineChars="0"/>
              <w:jc w:val="left"/>
              <w:textAlignment w:val="top"/>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color w:val="auto"/>
                <w:sz w:val="24"/>
                <w:szCs w:val="24"/>
                <w:lang w:val="en-US" w:eastAsia="zh-CN"/>
              </w:rPr>
              <w:t>综上，该指标得5.00分。</w:t>
            </w:r>
          </w:p>
        </w:tc>
        <w:tc>
          <w:tcPr>
            <w:tcW w:w="232" w:type="pct"/>
            <w:vAlign w:val="center"/>
          </w:tcPr>
          <w:p>
            <w:pPr>
              <w:widowControl/>
              <w:spacing w:line="300" w:lineRule="exact"/>
              <w:ind w:firstLine="0" w:firstLineChars="0"/>
              <w:jc w:val="center"/>
              <w:textAlignment w:val="top"/>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98" w:type="pct"/>
            <w:vMerge w:val="continue"/>
            <w:vAlign w:val="center"/>
          </w:tcPr>
          <w:p>
            <w:pPr>
              <w:widowControl/>
              <w:spacing w:line="300" w:lineRule="exact"/>
              <w:ind w:firstLine="0" w:firstLineChars="0"/>
              <w:jc w:val="center"/>
              <w:rPr>
                <w:rFonts w:hint="default" w:ascii="Times New Roman" w:hAnsi="Times New Roman" w:eastAsia="仿宋_GB2312" w:cs="Times New Roman"/>
                <w:color w:val="auto"/>
                <w:sz w:val="24"/>
                <w:szCs w:val="24"/>
              </w:rPr>
            </w:pPr>
          </w:p>
        </w:tc>
        <w:tc>
          <w:tcPr>
            <w:tcW w:w="216" w:type="pct"/>
            <w:vMerge w:val="continue"/>
            <w:vAlign w:val="center"/>
          </w:tcPr>
          <w:p>
            <w:pPr>
              <w:widowControl/>
              <w:spacing w:line="300" w:lineRule="exact"/>
              <w:ind w:firstLine="0" w:firstLineChars="0"/>
              <w:jc w:val="center"/>
              <w:rPr>
                <w:rFonts w:hint="default" w:ascii="Times New Roman" w:hAnsi="Times New Roman" w:eastAsia="仿宋_GB2312" w:cs="Times New Roman"/>
                <w:color w:val="auto"/>
                <w:sz w:val="24"/>
                <w:szCs w:val="24"/>
              </w:rPr>
            </w:pPr>
          </w:p>
        </w:tc>
        <w:tc>
          <w:tcPr>
            <w:tcW w:w="197" w:type="pct"/>
            <w:vMerge w:val="continue"/>
            <w:vAlign w:val="center"/>
          </w:tcPr>
          <w:p>
            <w:pPr>
              <w:widowControl/>
              <w:spacing w:line="300" w:lineRule="exact"/>
              <w:ind w:firstLine="0" w:firstLineChars="0"/>
              <w:jc w:val="center"/>
              <w:rPr>
                <w:rFonts w:hint="default" w:ascii="Times New Roman" w:hAnsi="Times New Roman" w:eastAsia="仿宋_GB2312" w:cs="Times New Roman"/>
                <w:color w:val="auto"/>
                <w:sz w:val="24"/>
                <w:szCs w:val="24"/>
              </w:rPr>
            </w:pPr>
          </w:p>
        </w:tc>
        <w:tc>
          <w:tcPr>
            <w:tcW w:w="216" w:type="pct"/>
            <w:vMerge w:val="continue"/>
            <w:vAlign w:val="center"/>
          </w:tcPr>
          <w:p>
            <w:pPr>
              <w:widowControl/>
              <w:spacing w:line="300" w:lineRule="exact"/>
              <w:ind w:firstLine="0" w:firstLineChars="0"/>
              <w:jc w:val="center"/>
              <w:rPr>
                <w:rFonts w:hint="default" w:ascii="Times New Roman" w:hAnsi="Times New Roman" w:eastAsia="仿宋_GB2312" w:cs="Times New Roman"/>
                <w:color w:val="auto"/>
                <w:sz w:val="24"/>
                <w:szCs w:val="24"/>
              </w:rPr>
            </w:pPr>
          </w:p>
        </w:tc>
        <w:tc>
          <w:tcPr>
            <w:tcW w:w="198"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B12</w:t>
            </w:r>
            <w:r>
              <w:rPr>
                <w:rFonts w:hint="default" w:ascii="Times New Roman" w:hAnsi="Times New Roman" w:eastAsia="仿宋_GB2312" w:cs="Times New Roman"/>
                <w:color w:val="auto"/>
                <w:sz w:val="24"/>
                <w:szCs w:val="24"/>
              </w:rPr>
              <w:t>预算执行率</w:t>
            </w:r>
          </w:p>
        </w:tc>
        <w:tc>
          <w:tcPr>
            <w:tcW w:w="216"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4</w:t>
            </w:r>
          </w:p>
        </w:tc>
        <w:tc>
          <w:tcPr>
            <w:tcW w:w="531"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项目预算资金是否按照计划执行，用以反映或考核项目预算执行情况。</w:t>
            </w:r>
          </w:p>
        </w:tc>
        <w:tc>
          <w:tcPr>
            <w:tcW w:w="973"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预算执行率=（实际支出资金/实际到位资金）×100%。</w:t>
            </w:r>
          </w:p>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实际支出资金：一定时期（本年度或项目期）内项目实际拨付的资金。</w:t>
            </w:r>
          </w:p>
        </w:tc>
        <w:tc>
          <w:tcPr>
            <w:tcW w:w="840"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得分=预算执行率*指标分值。</w:t>
            </w:r>
          </w:p>
        </w:tc>
        <w:tc>
          <w:tcPr>
            <w:tcW w:w="1178"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根据实地查看财务凭证等资料，截至2025年6月该项目实际到位资金850.00万，实际支出资金422.00万元，预算执行率=422.00/850.00</w:t>
            </w:r>
            <w:r>
              <w:rPr>
                <w:rFonts w:hint="default" w:ascii="Times New Roman" w:hAnsi="Times New Roman" w:cs="Times New Roman"/>
                <w:color w:val="auto"/>
                <w:sz w:val="24"/>
                <w:szCs w:val="24"/>
                <w:lang w:val="en-US" w:eastAsia="zh-CN"/>
              </w:rPr>
              <w:t>*100</w:t>
            </w:r>
            <w:r>
              <w:rPr>
                <w:rFonts w:hint="default" w:ascii="Times New Roman" w:hAnsi="Times New Roman" w:eastAsia="仿宋_GB2312" w:cs="Times New Roman"/>
                <w:color w:val="auto"/>
                <w:sz w:val="24"/>
                <w:szCs w:val="24"/>
                <w:lang w:val="en-US" w:eastAsia="zh-CN"/>
              </w:rPr>
              <w:t>%=49.65%。</w:t>
            </w:r>
          </w:p>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综上，该指标得1.99分。</w:t>
            </w:r>
          </w:p>
        </w:tc>
        <w:tc>
          <w:tcPr>
            <w:tcW w:w="232" w:type="pct"/>
            <w:vAlign w:val="center"/>
          </w:tcPr>
          <w:p>
            <w:pPr>
              <w:widowControl/>
              <w:spacing w:line="300" w:lineRule="exact"/>
              <w:ind w:firstLine="0" w:firstLineChars="0"/>
              <w:jc w:val="center"/>
              <w:textAlignment w:val="top"/>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8" w:type="pct"/>
            <w:vMerge w:val="continue"/>
            <w:vAlign w:val="center"/>
          </w:tcPr>
          <w:p>
            <w:pPr>
              <w:widowControl/>
              <w:spacing w:line="300" w:lineRule="exact"/>
              <w:ind w:firstLine="0" w:firstLineChars="0"/>
              <w:jc w:val="center"/>
              <w:rPr>
                <w:rFonts w:hint="default" w:ascii="Times New Roman" w:hAnsi="Times New Roman" w:eastAsia="仿宋_GB2312" w:cs="Times New Roman"/>
                <w:color w:val="auto"/>
                <w:sz w:val="24"/>
                <w:szCs w:val="24"/>
              </w:rPr>
            </w:pPr>
          </w:p>
        </w:tc>
        <w:tc>
          <w:tcPr>
            <w:tcW w:w="216" w:type="pct"/>
            <w:vMerge w:val="continue"/>
            <w:vAlign w:val="center"/>
          </w:tcPr>
          <w:p>
            <w:pPr>
              <w:widowControl/>
              <w:spacing w:line="300" w:lineRule="exact"/>
              <w:ind w:firstLine="0" w:firstLineChars="0"/>
              <w:jc w:val="center"/>
              <w:rPr>
                <w:rFonts w:hint="default" w:ascii="Times New Roman" w:hAnsi="Times New Roman" w:eastAsia="仿宋_GB2312" w:cs="Times New Roman"/>
                <w:color w:val="auto"/>
                <w:sz w:val="24"/>
                <w:szCs w:val="24"/>
              </w:rPr>
            </w:pPr>
          </w:p>
        </w:tc>
        <w:tc>
          <w:tcPr>
            <w:tcW w:w="197" w:type="pct"/>
            <w:vMerge w:val="continue"/>
            <w:vAlign w:val="center"/>
          </w:tcPr>
          <w:p>
            <w:pPr>
              <w:widowControl/>
              <w:spacing w:line="300" w:lineRule="exact"/>
              <w:ind w:firstLine="0" w:firstLineChars="0"/>
              <w:jc w:val="center"/>
              <w:rPr>
                <w:rFonts w:hint="default" w:ascii="Times New Roman" w:hAnsi="Times New Roman" w:eastAsia="仿宋_GB2312" w:cs="Times New Roman"/>
                <w:color w:val="auto"/>
                <w:sz w:val="24"/>
                <w:szCs w:val="24"/>
              </w:rPr>
            </w:pPr>
          </w:p>
        </w:tc>
        <w:tc>
          <w:tcPr>
            <w:tcW w:w="216" w:type="pct"/>
            <w:vMerge w:val="continue"/>
            <w:vAlign w:val="center"/>
          </w:tcPr>
          <w:p>
            <w:pPr>
              <w:widowControl/>
              <w:spacing w:line="300" w:lineRule="exact"/>
              <w:ind w:firstLine="0" w:firstLineChars="0"/>
              <w:jc w:val="center"/>
              <w:rPr>
                <w:rFonts w:hint="default" w:ascii="Times New Roman" w:hAnsi="Times New Roman" w:eastAsia="仿宋_GB2312" w:cs="Times New Roman"/>
                <w:color w:val="auto"/>
                <w:sz w:val="24"/>
                <w:szCs w:val="24"/>
              </w:rPr>
            </w:pPr>
          </w:p>
        </w:tc>
        <w:tc>
          <w:tcPr>
            <w:tcW w:w="198"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B13</w:t>
            </w:r>
            <w:r>
              <w:rPr>
                <w:rFonts w:hint="default" w:ascii="Times New Roman" w:hAnsi="Times New Roman" w:eastAsia="仿宋_GB2312" w:cs="Times New Roman"/>
                <w:color w:val="auto"/>
                <w:sz w:val="24"/>
                <w:szCs w:val="24"/>
              </w:rPr>
              <w:t>资金使用合规性</w:t>
            </w:r>
          </w:p>
        </w:tc>
        <w:tc>
          <w:tcPr>
            <w:tcW w:w="216"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6</w:t>
            </w:r>
          </w:p>
        </w:tc>
        <w:tc>
          <w:tcPr>
            <w:tcW w:w="531" w:type="pct"/>
            <w:vAlign w:val="center"/>
          </w:tcPr>
          <w:p>
            <w:pPr>
              <w:widowControl/>
              <w:spacing w:line="300" w:lineRule="exact"/>
              <w:ind w:firstLine="0" w:firstLineChars="0"/>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项目资金使用是否符合相关的财务管理制度规定，用以反映和考核项目资金的规范运行情况。</w:t>
            </w:r>
          </w:p>
        </w:tc>
        <w:tc>
          <w:tcPr>
            <w:tcW w:w="973"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①符合国家财经法规和财务管理制度以及有关专项资金管理办法的规定；</w:t>
            </w:r>
          </w:p>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②资金的拨付有完整的审批程序和手续；</w:t>
            </w:r>
          </w:p>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③符合项目预算批复或合同规定的用途；</w:t>
            </w:r>
          </w:p>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④不存在截留、挤占、挪用、虚列支出等情况。</w:t>
            </w:r>
          </w:p>
        </w:tc>
        <w:tc>
          <w:tcPr>
            <w:tcW w:w="840" w:type="pct"/>
            <w:vAlign w:val="center"/>
          </w:tcPr>
          <w:p>
            <w:pPr>
              <w:widowControl/>
              <w:spacing w:line="300" w:lineRule="exact"/>
              <w:ind w:firstLine="0" w:firstLineChars="0"/>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4个要素各占权重分的25%，全部符合得权重分满分；实际未按照规定进行资金支出，或者存在截留、挤占、挪用、虚列支出现象，该项指标不得分。</w:t>
            </w:r>
          </w:p>
        </w:tc>
        <w:tc>
          <w:tcPr>
            <w:tcW w:w="1178"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根据评价工作组获得的项目基础资料知，</w:t>
            </w:r>
            <w:r>
              <w:rPr>
                <w:rFonts w:hint="default" w:ascii="Times New Roman" w:hAnsi="Times New Roman" w:eastAsia="仿宋_GB2312" w:cs="Times New Roman"/>
                <w:color w:val="auto"/>
                <w:sz w:val="24"/>
                <w:szCs w:val="24"/>
              </w:rPr>
              <w:t>①</w:t>
            </w:r>
            <w:r>
              <w:rPr>
                <w:rFonts w:hint="default" w:ascii="Times New Roman" w:hAnsi="Times New Roman" w:eastAsia="仿宋_GB2312" w:cs="Times New Roman"/>
                <w:color w:val="auto"/>
                <w:sz w:val="24"/>
                <w:szCs w:val="24"/>
                <w:lang w:val="en-US" w:eastAsia="zh-CN"/>
              </w:rPr>
              <w:t>资金支出</w:t>
            </w:r>
            <w:r>
              <w:rPr>
                <w:rFonts w:hint="default" w:ascii="Times New Roman" w:hAnsi="Times New Roman" w:eastAsia="仿宋_GB2312" w:cs="Times New Roman"/>
                <w:color w:val="auto"/>
                <w:sz w:val="24"/>
                <w:szCs w:val="24"/>
              </w:rPr>
              <w:t>符合国家财经法规和财务管理制度以及有关专项资金管理办法的规定；②资金的拨付有完整的审批程序和手续；③符合项目预算批复或合同规定的用途；④不存在截留、挤占、挪用、虚列支出等情况</w:t>
            </w:r>
            <w:r>
              <w:rPr>
                <w:rFonts w:hint="default" w:ascii="Times New Roman" w:hAnsi="Times New Roman" w:eastAsia="仿宋_GB2312" w:cs="Times New Roman"/>
                <w:color w:val="auto"/>
                <w:sz w:val="24"/>
                <w:szCs w:val="24"/>
                <w:lang w:eastAsia="zh-CN"/>
              </w:rPr>
              <w:t>。</w:t>
            </w:r>
          </w:p>
          <w:p>
            <w:pPr>
              <w:widowControl/>
              <w:spacing w:line="300" w:lineRule="exact"/>
              <w:ind w:firstLine="0" w:firstLineChars="0"/>
              <w:jc w:val="left"/>
              <w:textAlignment w:val="top"/>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综上，该指标得6.00分。</w:t>
            </w:r>
          </w:p>
        </w:tc>
        <w:tc>
          <w:tcPr>
            <w:tcW w:w="232" w:type="pct"/>
            <w:vAlign w:val="center"/>
          </w:tcPr>
          <w:p>
            <w:pPr>
              <w:widowControl/>
              <w:spacing w:line="300" w:lineRule="exact"/>
              <w:ind w:firstLine="0" w:firstLineChars="0"/>
              <w:jc w:val="center"/>
              <w:textAlignment w:val="top"/>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 w:hRule="atLeast"/>
        </w:trPr>
        <w:tc>
          <w:tcPr>
            <w:tcW w:w="198" w:type="pct"/>
            <w:vMerge w:val="continue"/>
            <w:vAlign w:val="center"/>
          </w:tcPr>
          <w:p>
            <w:pPr>
              <w:widowControl/>
              <w:spacing w:line="300" w:lineRule="exact"/>
              <w:ind w:firstLine="0" w:firstLineChars="0"/>
              <w:jc w:val="center"/>
              <w:rPr>
                <w:rFonts w:hint="default" w:ascii="Times New Roman" w:hAnsi="Times New Roman" w:eastAsia="仿宋_GB2312" w:cs="Times New Roman"/>
                <w:color w:val="auto"/>
                <w:sz w:val="24"/>
                <w:szCs w:val="24"/>
              </w:rPr>
            </w:pPr>
          </w:p>
        </w:tc>
        <w:tc>
          <w:tcPr>
            <w:tcW w:w="216" w:type="pct"/>
            <w:vMerge w:val="continue"/>
            <w:vAlign w:val="center"/>
          </w:tcPr>
          <w:p>
            <w:pPr>
              <w:widowControl/>
              <w:spacing w:line="300" w:lineRule="exact"/>
              <w:ind w:firstLine="0" w:firstLineChars="0"/>
              <w:jc w:val="center"/>
              <w:rPr>
                <w:rFonts w:hint="default" w:ascii="Times New Roman" w:hAnsi="Times New Roman" w:eastAsia="仿宋_GB2312" w:cs="Times New Roman"/>
                <w:color w:val="auto"/>
                <w:sz w:val="24"/>
                <w:szCs w:val="24"/>
              </w:rPr>
            </w:pPr>
          </w:p>
        </w:tc>
        <w:tc>
          <w:tcPr>
            <w:tcW w:w="197" w:type="pct"/>
            <w:vMerge w:val="restar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B2</w:t>
            </w:r>
            <w:r>
              <w:rPr>
                <w:rFonts w:hint="default" w:ascii="Times New Roman" w:hAnsi="Times New Roman" w:eastAsia="仿宋_GB2312" w:cs="Times New Roman"/>
                <w:color w:val="auto"/>
                <w:sz w:val="24"/>
                <w:szCs w:val="24"/>
              </w:rPr>
              <w:t>组织实施</w:t>
            </w:r>
          </w:p>
        </w:tc>
        <w:tc>
          <w:tcPr>
            <w:tcW w:w="216" w:type="pct"/>
            <w:vMerge w:val="restar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1</w:t>
            </w:r>
            <w:r>
              <w:rPr>
                <w:rFonts w:hint="default" w:ascii="Times New Roman" w:hAnsi="Times New Roman" w:eastAsia="仿宋_GB2312" w:cs="Times New Roman"/>
                <w:color w:val="auto"/>
                <w:sz w:val="24"/>
                <w:szCs w:val="24"/>
                <w:lang w:val="en-US" w:eastAsia="zh-CN"/>
              </w:rPr>
              <w:t>5</w:t>
            </w:r>
          </w:p>
        </w:tc>
        <w:tc>
          <w:tcPr>
            <w:tcW w:w="198"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B21</w:t>
            </w:r>
            <w:r>
              <w:rPr>
                <w:rFonts w:hint="default" w:ascii="Times New Roman" w:hAnsi="Times New Roman" w:eastAsia="仿宋_GB2312" w:cs="Times New Roman"/>
                <w:color w:val="auto"/>
                <w:sz w:val="24"/>
                <w:szCs w:val="24"/>
              </w:rPr>
              <w:t>管理制度健全性</w:t>
            </w:r>
          </w:p>
        </w:tc>
        <w:tc>
          <w:tcPr>
            <w:tcW w:w="216"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3</w:t>
            </w:r>
          </w:p>
        </w:tc>
        <w:tc>
          <w:tcPr>
            <w:tcW w:w="531"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项目实施单位的财务和业务管理制度是否健全，用以反映和考核财务和业务管理制度对项目顺利实施的保障情况。</w:t>
            </w:r>
          </w:p>
        </w:tc>
        <w:tc>
          <w:tcPr>
            <w:tcW w:w="973"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①兰考县</w:t>
            </w:r>
            <w:r>
              <w:rPr>
                <w:rFonts w:hint="default" w:ascii="Times New Roman" w:hAnsi="Times New Roman" w:cs="Times New Roman"/>
                <w:color w:val="auto"/>
                <w:sz w:val="24"/>
                <w:szCs w:val="24"/>
                <w:lang w:val="en-US" w:eastAsia="zh-CN"/>
              </w:rPr>
              <w:t>小宋镇人民政府</w:t>
            </w:r>
            <w:r>
              <w:rPr>
                <w:rFonts w:hint="default" w:ascii="Times New Roman" w:hAnsi="Times New Roman" w:eastAsia="仿宋_GB2312" w:cs="Times New Roman"/>
                <w:color w:val="auto"/>
                <w:sz w:val="24"/>
                <w:szCs w:val="24"/>
              </w:rPr>
              <w:t>已制定或具有相应项目申报、评审、实施、监督检查、项目验收、项目收益及分配等业务管理制度和规范的财务管理、资金管理等制度；</w:t>
            </w:r>
          </w:p>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②各项财务和业务管理制度合法、合规、完整。</w:t>
            </w:r>
          </w:p>
        </w:tc>
        <w:tc>
          <w:tcPr>
            <w:tcW w:w="840"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2个要素各占权重分的50%，全部符合得权重分满分；每出现一个要素不符，扣除50%的权重分，扣完为止。</w:t>
            </w:r>
          </w:p>
        </w:tc>
        <w:tc>
          <w:tcPr>
            <w:tcW w:w="1178" w:type="pct"/>
            <w:vAlign w:val="center"/>
          </w:tcPr>
          <w:p>
            <w:pPr>
              <w:pStyle w:val="30"/>
              <w:widowControl/>
              <w:spacing w:line="300" w:lineRule="exact"/>
              <w:ind w:firstLine="0" w:firstLineChars="0"/>
              <w:textAlignment w:val="top"/>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根据评价工作组实地调研及访谈知，①兰考县</w:t>
            </w:r>
            <w:r>
              <w:rPr>
                <w:rFonts w:hint="default" w:ascii="Times New Roman" w:hAnsi="Times New Roman" w:cs="Times New Roman"/>
                <w:color w:val="auto"/>
                <w:sz w:val="24"/>
                <w:szCs w:val="24"/>
                <w:lang w:val="en-US" w:eastAsia="zh-CN"/>
              </w:rPr>
              <w:t>小宋镇人民政府</w:t>
            </w:r>
            <w:r>
              <w:rPr>
                <w:rFonts w:hint="default" w:ascii="Times New Roman" w:hAnsi="Times New Roman" w:eastAsia="仿宋_GB2312" w:cs="Times New Roman"/>
                <w:color w:val="auto"/>
                <w:sz w:val="24"/>
                <w:szCs w:val="24"/>
                <w:lang w:val="en-US" w:eastAsia="zh-CN"/>
              </w:rPr>
              <w:t>已制定或具有相应项目申报、评审、实施、监督检查、项目验收、项目收益及分配等业务管理制度和规范的财务管理、资金管理等制度；②各项财务和业务管理制度合法、合规、完整。</w:t>
            </w:r>
          </w:p>
          <w:p>
            <w:pPr>
              <w:pStyle w:val="30"/>
              <w:widowControl/>
              <w:spacing w:line="300" w:lineRule="exact"/>
              <w:ind w:firstLine="0" w:firstLineChars="0"/>
              <w:textAlignment w:val="top"/>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综上，该指标得3.00分。</w:t>
            </w:r>
          </w:p>
        </w:tc>
        <w:tc>
          <w:tcPr>
            <w:tcW w:w="232" w:type="pct"/>
            <w:vAlign w:val="center"/>
          </w:tcPr>
          <w:p>
            <w:pPr>
              <w:widowControl/>
              <w:spacing w:line="300" w:lineRule="exact"/>
              <w:ind w:firstLine="0" w:firstLineChars="0"/>
              <w:jc w:val="center"/>
              <w:textAlignment w:val="top"/>
              <w:rPr>
                <w:rFonts w:hint="default" w:ascii="Times New Roman" w:hAnsi="Times New Roman" w:eastAsia="仿宋_GB2312" w:cs="Times New Roman"/>
                <w:color w:val="auto"/>
                <w:sz w:val="24"/>
                <w:szCs w:val="24"/>
                <w:lang w:val="en-US" w:eastAsia="zh-CN"/>
              </w:rPr>
            </w:pPr>
            <w:r>
              <w:rPr>
                <w:rFonts w:hint="default" w:ascii="Times New Roman" w:hAnsi="Times New Roman" w:cs="Times New Roman"/>
                <w:color w:val="auto"/>
                <w:sz w:val="24"/>
                <w:szCs w:val="24"/>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 w:hRule="atLeast"/>
        </w:trPr>
        <w:tc>
          <w:tcPr>
            <w:tcW w:w="198" w:type="pct"/>
            <w:vMerge w:val="continue"/>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p>
        </w:tc>
        <w:tc>
          <w:tcPr>
            <w:tcW w:w="216" w:type="pct"/>
            <w:vMerge w:val="continue"/>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p>
        </w:tc>
        <w:tc>
          <w:tcPr>
            <w:tcW w:w="197" w:type="pct"/>
            <w:vMerge w:val="continue"/>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p>
        </w:tc>
        <w:tc>
          <w:tcPr>
            <w:tcW w:w="216" w:type="pct"/>
            <w:vMerge w:val="continue"/>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p>
        </w:tc>
        <w:tc>
          <w:tcPr>
            <w:tcW w:w="198" w:type="pct"/>
            <w:shd w:val="clear" w:color="auto" w:fill="auto"/>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sz w:val="24"/>
                <w:szCs w:val="24"/>
                <w:lang w:val="en-US" w:eastAsia="zh-CN"/>
              </w:rPr>
              <w:t>B22项目入库规范性</w:t>
            </w:r>
          </w:p>
        </w:tc>
        <w:tc>
          <w:tcPr>
            <w:tcW w:w="216" w:type="pct"/>
            <w:shd w:val="clear" w:color="auto" w:fill="auto"/>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sz w:val="24"/>
                <w:szCs w:val="24"/>
                <w:lang w:val="en-US" w:eastAsia="zh-CN"/>
              </w:rPr>
              <w:t>2</w:t>
            </w:r>
          </w:p>
        </w:tc>
        <w:tc>
          <w:tcPr>
            <w:tcW w:w="531" w:type="pct"/>
            <w:shd w:val="clear" w:color="auto" w:fill="auto"/>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sz w:val="24"/>
                <w:szCs w:val="24"/>
              </w:rPr>
              <w:t>项目实施符合相关管理规定，用以反映和考核相关管理制度的有效执行情况。</w:t>
            </w:r>
          </w:p>
        </w:tc>
        <w:tc>
          <w:tcPr>
            <w:tcW w:w="973" w:type="pct"/>
            <w:shd w:val="clear" w:color="auto" w:fill="auto"/>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①村级层面入库程序规范；</w:t>
            </w:r>
          </w:p>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②乡镇层面入库程序规范；</w:t>
            </w:r>
          </w:p>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③县级层面入库程序规范；</w:t>
            </w:r>
          </w:p>
          <w:p>
            <w:pPr>
              <w:widowControl/>
              <w:spacing w:line="300" w:lineRule="exact"/>
              <w:ind w:firstLine="0" w:firstLineChars="0"/>
              <w:jc w:val="left"/>
              <w:textAlignment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szCs w:val="24"/>
              </w:rPr>
              <w:t>④县、乡、村入库资料时间逻辑规范。</w:t>
            </w:r>
          </w:p>
        </w:tc>
        <w:tc>
          <w:tcPr>
            <w:tcW w:w="840" w:type="pct"/>
            <w:shd w:val="clear" w:color="auto" w:fill="auto"/>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sz w:val="24"/>
                <w:szCs w:val="24"/>
                <w:lang w:val="en-US" w:eastAsia="zh-CN"/>
              </w:rPr>
              <w:t>4</w:t>
            </w:r>
            <w:r>
              <w:rPr>
                <w:rFonts w:hint="default" w:ascii="Times New Roman" w:hAnsi="Times New Roman" w:eastAsia="仿宋_GB2312" w:cs="Times New Roman"/>
                <w:color w:val="auto"/>
                <w:sz w:val="24"/>
                <w:szCs w:val="24"/>
              </w:rPr>
              <w:t>个要素各占权重分的2</w:t>
            </w:r>
            <w:r>
              <w:rPr>
                <w:rFonts w:hint="default" w:ascii="Times New Roman" w:hAnsi="Times New Roman" w:eastAsia="仿宋_GB2312" w:cs="Times New Roman"/>
                <w:color w:val="auto"/>
                <w:sz w:val="24"/>
                <w:szCs w:val="24"/>
                <w:lang w:val="en-US" w:eastAsia="zh-CN"/>
              </w:rPr>
              <w:t>5</w:t>
            </w:r>
            <w:r>
              <w:rPr>
                <w:rFonts w:hint="default" w:ascii="Times New Roman" w:hAnsi="Times New Roman" w:eastAsia="仿宋_GB2312" w:cs="Times New Roman"/>
                <w:color w:val="auto"/>
                <w:sz w:val="24"/>
                <w:szCs w:val="24"/>
              </w:rPr>
              <w:t>%，全部符合得权重分满分；每出现一个要素不符，扣除2</w:t>
            </w:r>
            <w:r>
              <w:rPr>
                <w:rFonts w:hint="default" w:ascii="Times New Roman" w:hAnsi="Times New Roman" w:eastAsia="仿宋_GB2312" w:cs="Times New Roman"/>
                <w:color w:val="auto"/>
                <w:sz w:val="24"/>
                <w:szCs w:val="24"/>
                <w:lang w:val="en-US" w:eastAsia="zh-CN"/>
              </w:rPr>
              <w:t>5</w:t>
            </w:r>
            <w:r>
              <w:rPr>
                <w:rFonts w:hint="default" w:ascii="Times New Roman" w:hAnsi="Times New Roman" w:eastAsia="仿宋_GB2312" w:cs="Times New Roman"/>
                <w:color w:val="auto"/>
                <w:sz w:val="24"/>
                <w:szCs w:val="24"/>
              </w:rPr>
              <w:t>%的权重分，扣完为止。</w:t>
            </w:r>
          </w:p>
        </w:tc>
        <w:tc>
          <w:tcPr>
            <w:tcW w:w="1178" w:type="pct"/>
            <w:shd w:val="clear" w:color="auto" w:fill="auto"/>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根据评价工作组获得的项目基础资料知，</w:t>
            </w:r>
            <w:r>
              <w:rPr>
                <w:rFonts w:hint="default" w:ascii="Times New Roman" w:hAnsi="Times New Roman" w:eastAsia="仿宋_GB2312" w:cs="Times New Roman"/>
                <w:color w:val="auto"/>
                <w:sz w:val="24"/>
                <w:szCs w:val="24"/>
              </w:rPr>
              <w:t>①村级层面入库程序规范；②乡镇层面入库程序规范；③县级层面入库程序规范；④县、乡、村入库资料时间逻辑规范。</w:t>
            </w:r>
          </w:p>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综上，该指标得2.00分。</w:t>
            </w:r>
          </w:p>
        </w:tc>
        <w:tc>
          <w:tcPr>
            <w:tcW w:w="232" w:type="pct"/>
            <w:shd w:val="clear" w:color="auto" w:fill="auto"/>
            <w:vAlign w:val="center"/>
          </w:tcPr>
          <w:p>
            <w:pPr>
              <w:widowControl/>
              <w:spacing w:line="300" w:lineRule="exact"/>
              <w:ind w:firstLine="0" w:firstLineChars="0"/>
              <w:jc w:val="center"/>
              <w:textAlignment w:val="top"/>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kern w:val="2"/>
                <w:sz w:val="24"/>
                <w:szCs w:val="24"/>
                <w:lang w:val="en-US" w:eastAsia="zh-CN" w:bidi="ar-SA"/>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 w:hRule="atLeast"/>
        </w:trPr>
        <w:tc>
          <w:tcPr>
            <w:tcW w:w="198" w:type="pct"/>
            <w:vMerge w:val="continue"/>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p>
        </w:tc>
        <w:tc>
          <w:tcPr>
            <w:tcW w:w="216" w:type="pct"/>
            <w:vMerge w:val="continue"/>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p>
        </w:tc>
        <w:tc>
          <w:tcPr>
            <w:tcW w:w="197" w:type="pct"/>
            <w:vMerge w:val="continue"/>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p>
        </w:tc>
        <w:tc>
          <w:tcPr>
            <w:tcW w:w="216" w:type="pct"/>
            <w:vMerge w:val="continue"/>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p>
        </w:tc>
        <w:tc>
          <w:tcPr>
            <w:tcW w:w="19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sz w:val="24"/>
                <w:szCs w:val="24"/>
                <w:lang w:val="en-US" w:eastAsia="zh-CN"/>
              </w:rPr>
              <w:t>B23公示公告制度执行情况</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sz w:val="24"/>
                <w:szCs w:val="24"/>
                <w:lang w:val="en-US" w:eastAsia="zh-CN"/>
              </w:rPr>
              <w:t>2</w:t>
            </w:r>
          </w:p>
        </w:tc>
        <w:tc>
          <w:tcPr>
            <w:tcW w:w="5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sz w:val="24"/>
                <w:szCs w:val="24"/>
                <w:lang w:val="en-US" w:eastAsia="zh-CN"/>
              </w:rPr>
              <w:t>主要考核村级公告公示的完成情况、公示公告完整性、公示公告效果。</w:t>
            </w:r>
          </w:p>
        </w:tc>
        <w:tc>
          <w:tcPr>
            <w:tcW w:w="973"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①接到上级下达资金项目计划批复后应及时予以公示、及时对本级年度衔接资金项目计划完成情况进行公告、项目实施前对项目实施方案进行公告公示、项目竣工后要对项目实施情况进行公告；</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②公示公告要素齐全；</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③列示监督举报电话；</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④公示时长够10天；</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sz w:val="24"/>
                <w:szCs w:val="24"/>
                <w:lang w:val="en-US" w:eastAsia="zh-CN"/>
              </w:rPr>
              <w:t>⑤90%以上受益户对项目实施情况了解。</w:t>
            </w:r>
          </w:p>
        </w:tc>
        <w:tc>
          <w:tcPr>
            <w:tcW w:w="840"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sz w:val="24"/>
                <w:szCs w:val="24"/>
                <w:lang w:val="en-US" w:eastAsia="zh-CN"/>
              </w:rPr>
              <w:t>5个要素各占权重分的20%，全部符合得权重分满分；每出现一个要素不符，扣除20%的权重分，扣完为止。</w:t>
            </w:r>
          </w:p>
        </w:tc>
        <w:tc>
          <w:tcPr>
            <w:tcW w:w="117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color w:val="auto"/>
                <w:sz w:val="24"/>
                <w:szCs w:val="24"/>
                <w:lang w:val="en-US" w:eastAsia="zh-CN"/>
              </w:rPr>
              <w:t>根据评价工作组获得的项目基础资料、实地调研及访谈知，①项目单位接到上级下达资金项目计划批复后及时予以公示、及时对本级年度衔接资金项目计划完成情况进行公告、项目实施前对项目实施方案进行公告公示、项目竣工后对项目实施情况进行公告（因未完工，故该项不考核）；②公示公告要素齐全；</w:t>
            </w:r>
            <w:r>
              <w:rPr>
                <w:rFonts w:hint="default" w:ascii="Times New Roman" w:hAnsi="Times New Roman" w:eastAsia="仿宋_GB2312" w:cs="Times New Roman"/>
                <w:b w:val="0"/>
                <w:bCs w:val="0"/>
                <w:color w:val="auto"/>
                <w:sz w:val="24"/>
                <w:szCs w:val="24"/>
                <w:lang w:val="en-US" w:eastAsia="zh-CN"/>
              </w:rPr>
              <w:t>③列示监督举报电话；④公示时长够10天；⑤根据回收的</w:t>
            </w:r>
            <w:r>
              <w:rPr>
                <w:rFonts w:hint="default" w:ascii="Times New Roman" w:hAnsi="Times New Roman" w:cs="Times New Roman"/>
                <w:b w:val="0"/>
                <w:bCs w:val="0"/>
                <w:color w:val="auto"/>
                <w:sz w:val="24"/>
                <w:szCs w:val="24"/>
                <w:lang w:val="en-US" w:eastAsia="zh-CN"/>
              </w:rPr>
              <w:t>113</w:t>
            </w:r>
            <w:r>
              <w:rPr>
                <w:rFonts w:hint="default" w:ascii="Times New Roman" w:hAnsi="Times New Roman" w:eastAsia="仿宋_GB2312" w:cs="Times New Roman"/>
                <w:b w:val="0"/>
                <w:bCs w:val="0"/>
                <w:color w:val="auto"/>
                <w:sz w:val="24"/>
                <w:szCs w:val="24"/>
                <w:lang w:val="en-US" w:eastAsia="zh-CN"/>
              </w:rPr>
              <w:t>份有效问卷中，基本问题1“对项目实施情况是否了解”，非常了解的</w:t>
            </w:r>
            <w:r>
              <w:rPr>
                <w:rFonts w:hint="default" w:ascii="Times New Roman" w:hAnsi="Times New Roman" w:cs="Times New Roman"/>
                <w:b w:val="0"/>
                <w:bCs w:val="0"/>
                <w:color w:val="auto"/>
                <w:sz w:val="24"/>
                <w:szCs w:val="24"/>
                <w:lang w:val="en-US" w:eastAsia="zh-CN"/>
              </w:rPr>
              <w:t>99</w:t>
            </w:r>
            <w:r>
              <w:rPr>
                <w:rFonts w:hint="default" w:ascii="Times New Roman" w:hAnsi="Times New Roman" w:eastAsia="仿宋_GB2312" w:cs="Times New Roman"/>
                <w:b w:val="0"/>
                <w:bCs w:val="0"/>
                <w:color w:val="auto"/>
                <w:sz w:val="24"/>
                <w:szCs w:val="24"/>
                <w:lang w:val="en-US" w:eastAsia="zh-CN"/>
              </w:rPr>
              <w:t>人，比较了解的</w:t>
            </w:r>
            <w:r>
              <w:rPr>
                <w:rFonts w:hint="default" w:ascii="Times New Roman" w:hAnsi="Times New Roman" w:cs="Times New Roman"/>
                <w:b w:val="0"/>
                <w:bCs w:val="0"/>
                <w:color w:val="auto"/>
                <w:sz w:val="24"/>
                <w:szCs w:val="24"/>
                <w:lang w:val="en-US" w:eastAsia="zh-CN"/>
              </w:rPr>
              <w:t>13</w:t>
            </w:r>
            <w:r>
              <w:rPr>
                <w:rFonts w:hint="default" w:ascii="Times New Roman" w:hAnsi="Times New Roman" w:eastAsia="仿宋_GB2312" w:cs="Times New Roman"/>
                <w:b w:val="0"/>
                <w:bCs w:val="0"/>
                <w:color w:val="auto"/>
                <w:sz w:val="24"/>
                <w:szCs w:val="24"/>
                <w:lang w:val="en-US" w:eastAsia="zh-CN"/>
              </w:rPr>
              <w:t>人，</w:t>
            </w:r>
            <w:r>
              <w:rPr>
                <w:rFonts w:hint="default" w:ascii="Times New Roman" w:hAnsi="Times New Roman" w:cs="Times New Roman"/>
                <w:b w:val="0"/>
                <w:bCs w:val="0"/>
                <w:color w:val="auto"/>
                <w:sz w:val="24"/>
                <w:szCs w:val="24"/>
                <w:lang w:val="en-US" w:eastAsia="zh-CN"/>
              </w:rPr>
              <w:t>基本了解的1</w:t>
            </w:r>
            <w:r>
              <w:rPr>
                <w:rFonts w:hint="default" w:ascii="Times New Roman" w:hAnsi="Times New Roman" w:eastAsia="仿宋_GB2312" w:cs="Times New Roman"/>
                <w:b w:val="0"/>
                <w:bCs w:val="0"/>
                <w:color w:val="auto"/>
                <w:sz w:val="24"/>
                <w:szCs w:val="24"/>
                <w:lang w:val="en-US" w:eastAsia="zh-CN"/>
              </w:rPr>
              <w:t>人，不了解的</w:t>
            </w:r>
            <w:r>
              <w:rPr>
                <w:rFonts w:hint="default" w:ascii="Times New Roman" w:hAnsi="Times New Roman" w:cs="Times New Roman"/>
                <w:b w:val="0"/>
                <w:bCs w:val="0"/>
                <w:color w:val="auto"/>
                <w:sz w:val="24"/>
                <w:szCs w:val="24"/>
                <w:lang w:val="en-US" w:eastAsia="zh-CN"/>
              </w:rPr>
              <w:t>0</w:t>
            </w:r>
            <w:r>
              <w:rPr>
                <w:rFonts w:hint="default" w:ascii="Times New Roman" w:hAnsi="Times New Roman" w:eastAsia="仿宋_GB2312" w:cs="Times New Roman"/>
                <w:b w:val="0"/>
                <w:bCs w:val="0"/>
                <w:color w:val="auto"/>
                <w:sz w:val="24"/>
                <w:szCs w:val="24"/>
                <w:lang w:val="en-US" w:eastAsia="zh-CN"/>
              </w:rPr>
              <w:t>人，即了解情况的有</w:t>
            </w:r>
            <w:r>
              <w:rPr>
                <w:rFonts w:hint="default" w:ascii="Times New Roman" w:hAnsi="Times New Roman" w:cs="Times New Roman"/>
                <w:b w:val="0"/>
                <w:bCs w:val="0"/>
                <w:color w:val="auto"/>
                <w:sz w:val="24"/>
                <w:szCs w:val="24"/>
                <w:lang w:val="en-US" w:eastAsia="zh-CN"/>
              </w:rPr>
              <w:t>112</w:t>
            </w:r>
            <w:r>
              <w:rPr>
                <w:rFonts w:hint="default" w:ascii="Times New Roman" w:hAnsi="Times New Roman" w:eastAsia="仿宋_GB2312" w:cs="Times New Roman"/>
                <w:b w:val="0"/>
                <w:bCs w:val="0"/>
                <w:color w:val="auto"/>
                <w:sz w:val="24"/>
                <w:szCs w:val="24"/>
                <w:lang w:val="en-US" w:eastAsia="zh-CN"/>
              </w:rPr>
              <w:t>人占比为9</w:t>
            </w:r>
            <w:r>
              <w:rPr>
                <w:rFonts w:hint="default" w:ascii="Times New Roman" w:hAnsi="Times New Roman" w:cs="Times New Roman"/>
                <w:b w:val="0"/>
                <w:bCs w:val="0"/>
                <w:color w:val="auto"/>
                <w:sz w:val="24"/>
                <w:szCs w:val="24"/>
                <w:lang w:val="en-US" w:eastAsia="zh-CN"/>
              </w:rPr>
              <w:t>9.12</w:t>
            </w:r>
            <w:r>
              <w:rPr>
                <w:rFonts w:hint="default" w:ascii="Times New Roman" w:hAnsi="Times New Roman" w:eastAsia="仿宋_GB2312" w:cs="Times New Roman"/>
                <w:b w:val="0"/>
                <w:bCs w:val="0"/>
                <w:color w:val="auto"/>
                <w:sz w:val="24"/>
                <w:szCs w:val="24"/>
                <w:lang w:val="en-US" w:eastAsia="zh-CN"/>
              </w:rPr>
              <w:t>%，根据评分规则，该</w:t>
            </w:r>
            <w:r>
              <w:rPr>
                <w:rFonts w:hint="default" w:ascii="Times New Roman" w:hAnsi="Times New Roman" w:cs="Times New Roman"/>
                <w:b w:val="0"/>
                <w:bCs w:val="0"/>
                <w:color w:val="auto"/>
                <w:sz w:val="24"/>
                <w:szCs w:val="24"/>
                <w:lang w:val="en-US" w:eastAsia="zh-CN"/>
              </w:rPr>
              <w:t>要素</w:t>
            </w:r>
            <w:r>
              <w:rPr>
                <w:rFonts w:hint="default" w:ascii="Times New Roman" w:hAnsi="Times New Roman" w:eastAsia="仿宋_GB2312" w:cs="Times New Roman"/>
                <w:b w:val="0"/>
                <w:bCs w:val="0"/>
                <w:color w:val="auto"/>
                <w:sz w:val="24"/>
                <w:szCs w:val="24"/>
                <w:lang w:val="en-US" w:eastAsia="zh-CN"/>
              </w:rPr>
              <w:t>得满分。</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top"/>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kern w:val="2"/>
                <w:sz w:val="24"/>
                <w:szCs w:val="24"/>
                <w:lang w:val="en-US" w:eastAsia="zh-CN" w:bidi="ar-SA"/>
              </w:rPr>
              <w:t>综上，该指标得</w:t>
            </w:r>
            <w:r>
              <w:rPr>
                <w:rFonts w:hint="default" w:ascii="Times New Roman" w:hAnsi="Times New Roman" w:cs="Times New Roman"/>
                <w:b w:val="0"/>
                <w:bCs w:val="0"/>
                <w:color w:val="auto"/>
                <w:kern w:val="2"/>
                <w:sz w:val="24"/>
                <w:szCs w:val="24"/>
                <w:lang w:val="en-US" w:eastAsia="zh-CN" w:bidi="ar-SA"/>
              </w:rPr>
              <w:t>2.00分。</w:t>
            </w:r>
          </w:p>
        </w:tc>
        <w:tc>
          <w:tcPr>
            <w:tcW w:w="232"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cs="Times New Roman"/>
                <w:color w:val="auto"/>
                <w:sz w:val="24"/>
                <w:szCs w:val="24"/>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 w:hRule="atLeast"/>
        </w:trPr>
        <w:tc>
          <w:tcPr>
            <w:tcW w:w="198" w:type="pct"/>
            <w:vMerge w:val="continue"/>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p>
        </w:tc>
        <w:tc>
          <w:tcPr>
            <w:tcW w:w="216" w:type="pct"/>
            <w:vMerge w:val="continue"/>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p>
        </w:tc>
        <w:tc>
          <w:tcPr>
            <w:tcW w:w="197" w:type="pct"/>
            <w:vMerge w:val="continue"/>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p>
        </w:tc>
        <w:tc>
          <w:tcPr>
            <w:tcW w:w="216" w:type="pct"/>
            <w:vMerge w:val="continue"/>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p>
        </w:tc>
        <w:tc>
          <w:tcPr>
            <w:tcW w:w="19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sz w:val="24"/>
                <w:szCs w:val="24"/>
                <w:lang w:val="en-US" w:eastAsia="zh-CN"/>
              </w:rPr>
              <w:t>B24绩效目标管理情况</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sz w:val="24"/>
                <w:szCs w:val="24"/>
                <w:lang w:val="en-US" w:eastAsia="zh-CN"/>
              </w:rPr>
              <w:t>2</w:t>
            </w:r>
          </w:p>
        </w:tc>
        <w:tc>
          <w:tcPr>
            <w:tcW w:w="5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color w:val="auto"/>
                <w:sz w:val="24"/>
                <w:szCs w:val="24"/>
                <w:lang w:val="en-US" w:eastAsia="zh-CN"/>
              </w:rPr>
              <w:t>主要考核绩效目标的管理情况，包括绩效目标审核、批复、自评。</w:t>
            </w:r>
          </w:p>
        </w:tc>
        <w:tc>
          <w:tcPr>
            <w:tcW w:w="973"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①开展审核工作并形成绩效目标审核表；</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②预算或项目批复文件中有绩效目标内容；</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③项目绩效目标调整按规定程序办理；</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④开展绩效自评且形成绩效目标自评表、自评报告。</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⑤绩效目标监控表、绩效目标自评表与绩效申报表中指标完全一致。</w:t>
            </w:r>
          </w:p>
        </w:tc>
        <w:tc>
          <w:tcPr>
            <w:tcW w:w="840"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color w:val="auto"/>
                <w:sz w:val="24"/>
                <w:szCs w:val="24"/>
                <w:lang w:val="en-US" w:eastAsia="zh-CN"/>
              </w:rPr>
              <w:t>5</w:t>
            </w:r>
            <w:r>
              <w:rPr>
                <w:rFonts w:hint="default" w:ascii="Times New Roman" w:hAnsi="Times New Roman" w:eastAsia="仿宋_GB2312" w:cs="Times New Roman"/>
                <w:color w:val="auto"/>
                <w:sz w:val="24"/>
                <w:szCs w:val="24"/>
              </w:rPr>
              <w:t>个要素各占权重分的2</w:t>
            </w:r>
            <w:r>
              <w:rPr>
                <w:rFonts w:hint="default" w:ascii="Times New Roman" w:hAnsi="Times New Roman" w:eastAsia="仿宋_GB2312" w:cs="Times New Roman"/>
                <w:color w:val="auto"/>
                <w:sz w:val="24"/>
                <w:szCs w:val="24"/>
                <w:lang w:val="en-US" w:eastAsia="zh-CN"/>
              </w:rPr>
              <w:t>0</w:t>
            </w:r>
            <w:r>
              <w:rPr>
                <w:rFonts w:hint="default" w:ascii="Times New Roman" w:hAnsi="Times New Roman" w:eastAsia="仿宋_GB2312" w:cs="Times New Roman"/>
                <w:color w:val="auto"/>
                <w:sz w:val="24"/>
                <w:szCs w:val="24"/>
              </w:rPr>
              <w:t>%，全部符合得权重分满分；每出现一个要素不符，扣除2</w:t>
            </w:r>
            <w:r>
              <w:rPr>
                <w:rFonts w:hint="default" w:ascii="Times New Roman" w:hAnsi="Times New Roman" w:eastAsia="仿宋_GB2312" w:cs="Times New Roman"/>
                <w:color w:val="auto"/>
                <w:sz w:val="24"/>
                <w:szCs w:val="24"/>
                <w:lang w:val="en-US" w:eastAsia="zh-CN"/>
              </w:rPr>
              <w:t>0</w:t>
            </w:r>
            <w:r>
              <w:rPr>
                <w:rFonts w:hint="default" w:ascii="Times New Roman" w:hAnsi="Times New Roman" w:eastAsia="仿宋_GB2312" w:cs="Times New Roman"/>
                <w:color w:val="auto"/>
                <w:sz w:val="24"/>
                <w:szCs w:val="24"/>
              </w:rPr>
              <w:t>%的权重分，扣完为止</w:t>
            </w:r>
            <w:r>
              <w:rPr>
                <w:rFonts w:hint="default" w:ascii="Times New Roman" w:hAnsi="Times New Roman" w:eastAsia="仿宋_GB2312" w:cs="Times New Roman"/>
                <w:b w:val="0"/>
                <w:bCs w:val="0"/>
                <w:color w:val="auto"/>
                <w:sz w:val="24"/>
                <w:szCs w:val="24"/>
              </w:rPr>
              <w:t>。</w:t>
            </w:r>
          </w:p>
        </w:tc>
        <w:tc>
          <w:tcPr>
            <w:tcW w:w="117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color w:val="auto"/>
                <w:sz w:val="24"/>
                <w:szCs w:val="24"/>
                <w:lang w:val="en-US" w:eastAsia="zh-CN"/>
              </w:rPr>
              <w:t>根据评价工作组获得的项目基础资料知，</w:t>
            </w:r>
            <w:r>
              <w:rPr>
                <w:rFonts w:hint="default" w:ascii="Times New Roman" w:hAnsi="Times New Roman" w:eastAsia="仿宋_GB2312" w:cs="Times New Roman"/>
                <w:b w:val="0"/>
                <w:bCs w:val="0"/>
                <w:color w:val="auto"/>
                <w:sz w:val="24"/>
                <w:szCs w:val="24"/>
                <w:lang w:val="en-US" w:eastAsia="zh-CN"/>
              </w:rPr>
              <w:t>①项目开展审核工作并形成绩效目标审核表；②预算或项目批复文件中有绩效目标内容；③项目绩效目标调整按规定程序办理；④项目单位开展绩效自评且形成绩效目标自评表、自评报告</w:t>
            </w:r>
            <w:r>
              <w:rPr>
                <w:rFonts w:hint="default" w:ascii="Times New Roman" w:hAnsi="Times New Roman" w:cs="Times New Roman"/>
                <w:b w:val="0"/>
                <w:bCs w:val="0"/>
                <w:color w:val="auto"/>
                <w:sz w:val="24"/>
                <w:szCs w:val="24"/>
                <w:lang w:val="en-US" w:eastAsia="zh-CN"/>
              </w:rPr>
              <w:t>；</w:t>
            </w:r>
            <w:r>
              <w:rPr>
                <w:rFonts w:hint="default" w:ascii="Times New Roman" w:hAnsi="Times New Roman" w:eastAsia="仿宋_GB2312" w:cs="Times New Roman"/>
                <w:b w:val="0"/>
                <w:bCs w:val="0"/>
                <w:color w:val="auto"/>
                <w:sz w:val="24"/>
                <w:szCs w:val="24"/>
                <w:lang w:val="en-US" w:eastAsia="zh-CN"/>
              </w:rPr>
              <w:t>⑤绩效目标监控表与绩效申报表中指标完全一致，但与绩效目标自评表中指标不一致，该</w:t>
            </w:r>
            <w:r>
              <w:rPr>
                <w:rFonts w:hint="default" w:ascii="Times New Roman" w:hAnsi="Times New Roman" w:cs="Times New Roman"/>
                <w:b w:val="0"/>
                <w:bCs w:val="0"/>
                <w:color w:val="auto"/>
                <w:sz w:val="24"/>
                <w:szCs w:val="24"/>
                <w:lang w:val="en-US" w:eastAsia="zh-CN"/>
              </w:rPr>
              <w:t>要素</w:t>
            </w:r>
            <w:r>
              <w:rPr>
                <w:rFonts w:hint="default" w:ascii="Times New Roman" w:hAnsi="Times New Roman" w:eastAsia="仿宋_GB2312" w:cs="Times New Roman"/>
                <w:b w:val="0"/>
                <w:bCs w:val="0"/>
                <w:color w:val="auto"/>
                <w:sz w:val="24"/>
                <w:szCs w:val="24"/>
                <w:lang w:val="en-US" w:eastAsia="zh-CN"/>
              </w:rPr>
              <w:t>不得分。</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综上，该指标得1.60分</w:t>
            </w:r>
          </w:p>
        </w:tc>
        <w:tc>
          <w:tcPr>
            <w:tcW w:w="232"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 w:hRule="atLeast"/>
        </w:trPr>
        <w:tc>
          <w:tcPr>
            <w:tcW w:w="198" w:type="pct"/>
            <w:vMerge w:val="continue"/>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p>
        </w:tc>
        <w:tc>
          <w:tcPr>
            <w:tcW w:w="216" w:type="pct"/>
            <w:vMerge w:val="continue"/>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p>
        </w:tc>
        <w:tc>
          <w:tcPr>
            <w:tcW w:w="197" w:type="pct"/>
            <w:vMerge w:val="continue"/>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p>
        </w:tc>
        <w:tc>
          <w:tcPr>
            <w:tcW w:w="216" w:type="pct"/>
            <w:vMerge w:val="continue"/>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p>
        </w:tc>
        <w:tc>
          <w:tcPr>
            <w:tcW w:w="19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B25项目管理规范性</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w:t>
            </w:r>
          </w:p>
        </w:tc>
        <w:tc>
          <w:tcPr>
            <w:tcW w:w="5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考核项目实施过程的规范性，主要包括项目采购过程是否规范合理，项目实施过程是否规范，项目是否按照方案内容实施。</w:t>
            </w:r>
          </w:p>
        </w:tc>
        <w:tc>
          <w:tcPr>
            <w:tcW w:w="973"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①项目按照要求开展公开招标、单一来源采购、询价和国务院政府采购监督管理部门认定的其他采购方式且采购过程规范合理；</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②项目具有完整的施工日志、监理日志；</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③项目按照方案内容实施。</w:t>
            </w:r>
          </w:p>
        </w:tc>
        <w:tc>
          <w:tcPr>
            <w:tcW w:w="840"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3个要素各占权重分的40%、30%、30%，全部符合得权重分满分；各要素中，每出现一个要素不符，扣除相应的权重分，扣完为止。</w:t>
            </w:r>
          </w:p>
        </w:tc>
        <w:tc>
          <w:tcPr>
            <w:tcW w:w="117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color w:val="auto"/>
                <w:sz w:val="24"/>
                <w:szCs w:val="24"/>
                <w:lang w:val="en-US" w:eastAsia="zh-CN"/>
              </w:rPr>
              <w:t>根据评价组获得的项目基础资料及实地调研知，</w:t>
            </w:r>
            <w:r>
              <w:rPr>
                <w:rFonts w:hint="default" w:ascii="Times New Roman" w:hAnsi="Times New Roman" w:eastAsia="仿宋_GB2312" w:cs="Times New Roman"/>
                <w:b w:val="0"/>
                <w:bCs w:val="0"/>
                <w:color w:val="auto"/>
                <w:sz w:val="24"/>
                <w:szCs w:val="24"/>
                <w:lang w:val="en-US" w:eastAsia="zh-CN"/>
              </w:rPr>
              <w:t>①</w:t>
            </w:r>
            <w:r>
              <w:rPr>
                <w:rFonts w:hint="default" w:ascii="Times New Roman" w:hAnsi="Times New Roman" w:eastAsia="仿宋_GB2312" w:cs="Times New Roman"/>
                <w:color w:val="auto"/>
                <w:sz w:val="24"/>
                <w:szCs w:val="24"/>
              </w:rPr>
              <w:t>项目按照要求开展公开招标且采购过程规范合理</w:t>
            </w:r>
            <w:r>
              <w:rPr>
                <w:rFonts w:hint="default" w:ascii="Times New Roman" w:hAnsi="Times New Roman" w:eastAsia="仿宋_GB2312" w:cs="Times New Roman"/>
                <w:color w:val="auto"/>
                <w:sz w:val="24"/>
                <w:szCs w:val="24"/>
                <w:lang w:val="en-US" w:eastAsia="zh-CN"/>
              </w:rPr>
              <w:t>。</w:t>
            </w:r>
            <w:r>
              <w:rPr>
                <w:rFonts w:hint="default" w:ascii="Times New Roman" w:hAnsi="Times New Roman" w:eastAsia="仿宋_GB2312" w:cs="Times New Roman"/>
                <w:b w:val="0"/>
                <w:bCs w:val="0"/>
                <w:color w:val="auto"/>
                <w:sz w:val="24"/>
                <w:szCs w:val="24"/>
                <w:lang w:val="en-US" w:eastAsia="zh-CN"/>
              </w:rPr>
              <w:t>②截至评价日，该项目整体未完工，项目单位未提供施工日志、监理日志，该</w:t>
            </w:r>
            <w:r>
              <w:rPr>
                <w:rFonts w:hint="default" w:ascii="Times New Roman" w:hAnsi="Times New Roman" w:cs="Times New Roman"/>
                <w:b w:val="0"/>
                <w:bCs w:val="0"/>
                <w:color w:val="auto"/>
                <w:sz w:val="24"/>
                <w:szCs w:val="24"/>
                <w:lang w:val="en-US" w:eastAsia="zh-CN"/>
              </w:rPr>
              <w:t>要素</w:t>
            </w:r>
            <w:r>
              <w:rPr>
                <w:rFonts w:hint="default" w:ascii="Times New Roman" w:hAnsi="Times New Roman" w:eastAsia="仿宋_GB2312" w:cs="Times New Roman"/>
                <w:b w:val="0"/>
                <w:bCs w:val="0"/>
                <w:color w:val="auto"/>
                <w:sz w:val="24"/>
                <w:szCs w:val="24"/>
                <w:lang w:val="en-US" w:eastAsia="zh-CN"/>
              </w:rPr>
              <w:t>不得分；③该项目正在对初步验收过程中发现的相关问题进行整改，主要建设内容与实施方案保持一致，整体按照方案规划推进实施。</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综上，该指标得</w:t>
            </w:r>
            <w:r>
              <w:rPr>
                <w:rFonts w:hint="default" w:ascii="Times New Roman" w:hAnsi="Times New Roman" w:cs="Times New Roman"/>
                <w:b w:val="0"/>
                <w:bCs w:val="0"/>
                <w:color w:val="auto"/>
                <w:sz w:val="24"/>
                <w:szCs w:val="24"/>
                <w:lang w:val="en-US" w:eastAsia="zh-CN"/>
              </w:rPr>
              <w:t>1.40分。</w:t>
            </w:r>
          </w:p>
        </w:tc>
        <w:tc>
          <w:tcPr>
            <w:tcW w:w="232"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cs="Times New Roman"/>
                <w:color w:val="auto"/>
                <w:sz w:val="24"/>
                <w:szCs w:val="24"/>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 w:hRule="atLeast"/>
        </w:trPr>
        <w:tc>
          <w:tcPr>
            <w:tcW w:w="198" w:type="pct"/>
            <w:vMerge w:val="continue"/>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p>
        </w:tc>
        <w:tc>
          <w:tcPr>
            <w:tcW w:w="216" w:type="pct"/>
            <w:vMerge w:val="continue"/>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p>
        </w:tc>
        <w:tc>
          <w:tcPr>
            <w:tcW w:w="197" w:type="pct"/>
            <w:vMerge w:val="continue"/>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p>
        </w:tc>
        <w:tc>
          <w:tcPr>
            <w:tcW w:w="216" w:type="pct"/>
            <w:vMerge w:val="continue"/>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p>
        </w:tc>
        <w:tc>
          <w:tcPr>
            <w:tcW w:w="19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B26资金管理规范性</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w:t>
            </w:r>
          </w:p>
        </w:tc>
        <w:tc>
          <w:tcPr>
            <w:tcW w:w="5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考核项目资金管理是否规范，是否存在变更超过10%，是否具有财政预算决算评审手续。</w:t>
            </w:r>
          </w:p>
        </w:tc>
        <w:tc>
          <w:tcPr>
            <w:tcW w:w="973"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①项目实施前，具有财政预算评审手续；</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②项目验收后，具有财政结算评审手续；</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③决算金额与财政审批金额一致性，两者上下波动不超过10%。</w:t>
            </w:r>
          </w:p>
        </w:tc>
        <w:tc>
          <w:tcPr>
            <w:tcW w:w="840"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3个要素各占权重分的40%、30%、30%，全部符合得权重分满分；各要素中，每出现一个要素不符，扣除相应的权重分，扣完为止。</w:t>
            </w:r>
          </w:p>
        </w:tc>
        <w:tc>
          <w:tcPr>
            <w:tcW w:w="117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color w:val="auto"/>
                <w:sz w:val="24"/>
                <w:szCs w:val="24"/>
                <w:lang w:val="en-US" w:eastAsia="zh-CN"/>
              </w:rPr>
              <w:t>根据评价组获得的项目基础资料及实地调研知，</w:t>
            </w:r>
            <w:r>
              <w:rPr>
                <w:rFonts w:hint="default" w:ascii="Times New Roman" w:hAnsi="Times New Roman" w:eastAsia="仿宋_GB2312" w:cs="Times New Roman"/>
                <w:b w:val="0"/>
                <w:bCs w:val="0"/>
                <w:color w:val="auto"/>
                <w:sz w:val="24"/>
                <w:szCs w:val="24"/>
                <w:lang w:val="en-US" w:eastAsia="zh-CN"/>
              </w:rPr>
              <w:t>①项目实施前，具有财政预算评审手续；②③截至评价日，该项目未完工，</w:t>
            </w:r>
            <w:r>
              <w:rPr>
                <w:rFonts w:hint="eastAsia" w:cs="Times New Roman"/>
                <w:b w:val="0"/>
                <w:bCs w:val="0"/>
                <w:color w:val="auto"/>
                <w:sz w:val="24"/>
                <w:szCs w:val="24"/>
                <w:lang w:val="en-US" w:eastAsia="zh-CN"/>
              </w:rPr>
              <w:t>尚不具备开展结算与决算条件，暂不考核，</w:t>
            </w:r>
            <w:r>
              <w:rPr>
                <w:rFonts w:hint="default" w:ascii="Times New Roman" w:hAnsi="Times New Roman" w:eastAsia="仿宋_GB2312" w:cs="Times New Roman"/>
                <w:b w:val="0"/>
                <w:bCs w:val="0"/>
                <w:color w:val="auto"/>
                <w:sz w:val="24"/>
                <w:szCs w:val="24"/>
                <w:lang w:val="en-US" w:eastAsia="zh-CN"/>
              </w:rPr>
              <w:t>该</w:t>
            </w:r>
            <w:r>
              <w:rPr>
                <w:rFonts w:hint="default" w:ascii="Times New Roman" w:hAnsi="Times New Roman" w:cs="Times New Roman"/>
                <w:b w:val="0"/>
                <w:bCs w:val="0"/>
                <w:color w:val="auto"/>
                <w:sz w:val="24"/>
                <w:szCs w:val="24"/>
                <w:lang w:val="en-US" w:eastAsia="zh-CN"/>
              </w:rPr>
              <w:t>要素</w:t>
            </w:r>
            <w:r>
              <w:rPr>
                <w:rFonts w:hint="default" w:ascii="Times New Roman" w:hAnsi="Times New Roman" w:eastAsia="仿宋_GB2312" w:cs="Times New Roman"/>
                <w:b w:val="0"/>
                <w:bCs w:val="0"/>
                <w:color w:val="auto"/>
                <w:sz w:val="24"/>
                <w:szCs w:val="24"/>
                <w:lang w:val="en-US" w:eastAsia="zh-CN"/>
              </w:rPr>
              <w:t>得</w:t>
            </w:r>
            <w:r>
              <w:rPr>
                <w:rFonts w:hint="eastAsia" w:cs="Times New Roman"/>
                <w:b w:val="0"/>
                <w:bCs w:val="0"/>
                <w:color w:val="auto"/>
                <w:sz w:val="24"/>
                <w:szCs w:val="24"/>
                <w:lang w:val="en-US" w:eastAsia="zh-CN"/>
              </w:rPr>
              <w:t>满</w:t>
            </w:r>
            <w:r>
              <w:rPr>
                <w:rFonts w:hint="default" w:ascii="Times New Roman" w:hAnsi="Times New Roman" w:eastAsia="仿宋_GB2312" w:cs="Times New Roman"/>
                <w:b w:val="0"/>
                <w:bCs w:val="0"/>
                <w:color w:val="auto"/>
                <w:sz w:val="24"/>
                <w:szCs w:val="24"/>
                <w:lang w:val="en-US" w:eastAsia="zh-CN"/>
              </w:rPr>
              <w:t>分。</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综上，该指标得</w:t>
            </w:r>
            <w:r>
              <w:rPr>
                <w:rFonts w:hint="eastAsia" w:cs="Times New Roman"/>
                <w:b w:val="0"/>
                <w:bCs w:val="0"/>
                <w:color w:val="auto"/>
                <w:sz w:val="24"/>
                <w:szCs w:val="24"/>
                <w:lang w:val="en-US" w:eastAsia="zh-CN"/>
              </w:rPr>
              <w:t>2.00</w:t>
            </w:r>
            <w:r>
              <w:rPr>
                <w:rFonts w:hint="default" w:ascii="Times New Roman" w:hAnsi="Times New Roman" w:eastAsia="仿宋_GB2312" w:cs="Times New Roman"/>
                <w:b w:val="0"/>
                <w:bCs w:val="0"/>
                <w:color w:val="auto"/>
                <w:sz w:val="24"/>
                <w:szCs w:val="24"/>
                <w:lang w:val="en-US" w:eastAsia="zh-CN"/>
              </w:rPr>
              <w:t>分。</w:t>
            </w:r>
          </w:p>
        </w:tc>
        <w:tc>
          <w:tcPr>
            <w:tcW w:w="232"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val="en-US" w:eastAsia="zh-CN"/>
              </w:rPr>
            </w:pPr>
            <w:r>
              <w:rPr>
                <w:rFonts w:hint="eastAsia" w:cs="Times New Roman"/>
                <w:color w:val="auto"/>
                <w:sz w:val="24"/>
                <w:szCs w:val="24"/>
                <w:highlight w:val="no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8" w:type="pct"/>
            <w:vMerge w:val="continue"/>
            <w:vAlign w:val="center"/>
          </w:tcPr>
          <w:p>
            <w:pPr>
              <w:widowControl/>
              <w:spacing w:line="300" w:lineRule="exact"/>
              <w:ind w:firstLine="0" w:firstLineChars="0"/>
              <w:jc w:val="center"/>
              <w:rPr>
                <w:rFonts w:hint="default" w:ascii="Times New Roman" w:hAnsi="Times New Roman" w:eastAsia="仿宋_GB2312" w:cs="Times New Roman"/>
                <w:color w:val="auto"/>
                <w:sz w:val="24"/>
                <w:szCs w:val="24"/>
              </w:rPr>
            </w:pPr>
          </w:p>
        </w:tc>
        <w:tc>
          <w:tcPr>
            <w:tcW w:w="216" w:type="pct"/>
            <w:vMerge w:val="continue"/>
            <w:vAlign w:val="center"/>
          </w:tcPr>
          <w:p>
            <w:pPr>
              <w:widowControl/>
              <w:spacing w:line="300" w:lineRule="exact"/>
              <w:ind w:firstLine="0" w:firstLineChars="0"/>
              <w:jc w:val="center"/>
              <w:rPr>
                <w:rFonts w:hint="default" w:ascii="Times New Roman" w:hAnsi="Times New Roman" w:eastAsia="仿宋_GB2312" w:cs="Times New Roman"/>
                <w:color w:val="auto"/>
                <w:sz w:val="24"/>
                <w:szCs w:val="24"/>
              </w:rPr>
            </w:pPr>
          </w:p>
        </w:tc>
        <w:tc>
          <w:tcPr>
            <w:tcW w:w="197" w:type="pct"/>
            <w:vMerge w:val="continue"/>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kern w:val="0"/>
                <w:sz w:val="24"/>
                <w:szCs w:val="24"/>
                <w:lang w:bidi="ar"/>
              </w:rPr>
            </w:pPr>
          </w:p>
        </w:tc>
        <w:tc>
          <w:tcPr>
            <w:tcW w:w="216" w:type="pct"/>
            <w:vMerge w:val="continue"/>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kern w:val="0"/>
                <w:sz w:val="24"/>
                <w:szCs w:val="24"/>
                <w:lang w:bidi="ar"/>
              </w:rPr>
            </w:pPr>
          </w:p>
        </w:tc>
        <w:tc>
          <w:tcPr>
            <w:tcW w:w="198"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B27资产管理规范性</w:t>
            </w:r>
          </w:p>
        </w:tc>
        <w:tc>
          <w:tcPr>
            <w:tcW w:w="216"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w:t>
            </w:r>
          </w:p>
        </w:tc>
        <w:tc>
          <w:tcPr>
            <w:tcW w:w="531"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考核项目后续形成资产是否管理规范，是否纳入农村“三资”管理。</w:t>
            </w:r>
          </w:p>
        </w:tc>
        <w:tc>
          <w:tcPr>
            <w:tcW w:w="973"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①项目资产，具有纳入农村“三资”管理的凭证；</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②项目所形成的物化资产已在资产管理台账中登记。</w:t>
            </w:r>
          </w:p>
        </w:tc>
        <w:tc>
          <w:tcPr>
            <w:tcW w:w="840" w:type="pc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2个要素各占权重分的50%，全部符合得权重分满分；各要素中，</w:t>
            </w:r>
            <w:r>
              <w:rPr>
                <w:rFonts w:hint="default" w:ascii="Times New Roman" w:hAnsi="Times New Roman" w:eastAsia="仿宋_GB2312" w:cs="Times New Roman"/>
                <w:color w:val="auto"/>
                <w:sz w:val="24"/>
                <w:szCs w:val="24"/>
              </w:rPr>
              <w:t>每出现一个要素不符，扣除</w:t>
            </w:r>
            <w:r>
              <w:rPr>
                <w:rFonts w:hint="default" w:ascii="Times New Roman" w:hAnsi="Times New Roman" w:eastAsia="仿宋_GB2312" w:cs="Times New Roman"/>
                <w:color w:val="auto"/>
                <w:sz w:val="24"/>
                <w:szCs w:val="24"/>
                <w:lang w:val="en-US" w:eastAsia="zh-CN"/>
              </w:rPr>
              <w:t>50</w:t>
            </w:r>
            <w:r>
              <w:rPr>
                <w:rFonts w:hint="default" w:ascii="Times New Roman" w:hAnsi="Times New Roman" w:eastAsia="仿宋_GB2312" w:cs="Times New Roman"/>
                <w:color w:val="auto"/>
                <w:sz w:val="24"/>
                <w:szCs w:val="24"/>
              </w:rPr>
              <w:t>%的权重分，扣完为止</w:t>
            </w:r>
            <w:r>
              <w:rPr>
                <w:rFonts w:hint="default" w:ascii="Times New Roman" w:hAnsi="Times New Roman" w:eastAsia="仿宋_GB2312" w:cs="Times New Roman"/>
                <w:b w:val="0"/>
                <w:bCs w:val="0"/>
                <w:color w:val="auto"/>
                <w:sz w:val="24"/>
                <w:szCs w:val="24"/>
                <w:lang w:val="en-US" w:eastAsia="zh-CN"/>
              </w:rPr>
              <w:t>。</w:t>
            </w:r>
          </w:p>
        </w:tc>
        <w:tc>
          <w:tcPr>
            <w:tcW w:w="1178" w:type="pct"/>
            <w:shd w:val="clear" w:color="auto" w:fill="auto"/>
            <w:vAlign w:val="center"/>
          </w:tcPr>
          <w:p>
            <w:pPr>
              <w:widowControl/>
              <w:spacing w:line="300" w:lineRule="exact"/>
              <w:ind w:firstLine="0" w:firstLineChars="0"/>
              <w:jc w:val="left"/>
              <w:textAlignment w:val="center"/>
              <w:rPr>
                <w:rFonts w:hint="default" w:ascii="Times New Roman" w:hAnsi="Times New Roman" w:eastAsia="仿宋_GB2312" w:cs="Times New Roman"/>
                <w:b w:val="0"/>
                <w:bCs w:val="0"/>
                <w:color w:val="auto"/>
                <w:kern w:val="0"/>
                <w:sz w:val="24"/>
                <w:szCs w:val="24"/>
                <w:lang w:val="en-US" w:eastAsia="zh-CN" w:bidi="ar"/>
              </w:rPr>
            </w:pPr>
            <w:r>
              <w:rPr>
                <w:rFonts w:hint="default" w:ascii="Times New Roman" w:hAnsi="Times New Roman" w:eastAsia="仿宋_GB2312" w:cs="Times New Roman"/>
                <w:color w:val="auto"/>
                <w:sz w:val="24"/>
                <w:szCs w:val="24"/>
                <w:lang w:val="en-US" w:eastAsia="zh-CN"/>
              </w:rPr>
              <w:t>根据评价组获得的项目基础资料及实地调研知，</w:t>
            </w:r>
            <w:r>
              <w:rPr>
                <w:rFonts w:hint="default" w:ascii="Times New Roman" w:hAnsi="Times New Roman" w:eastAsia="仿宋_GB2312" w:cs="Times New Roman"/>
                <w:b w:val="0"/>
                <w:bCs w:val="0"/>
                <w:color w:val="auto"/>
                <w:sz w:val="24"/>
                <w:szCs w:val="24"/>
                <w:lang w:val="en-US" w:eastAsia="zh-CN"/>
              </w:rPr>
              <w:t>①②截至评价日，该项目未</w:t>
            </w:r>
            <w:r>
              <w:rPr>
                <w:rFonts w:hint="eastAsia" w:cs="Times New Roman"/>
                <w:b w:val="0"/>
                <w:bCs w:val="0"/>
                <w:color w:val="auto"/>
                <w:sz w:val="24"/>
                <w:szCs w:val="24"/>
                <w:lang w:val="en-US" w:eastAsia="zh-CN"/>
              </w:rPr>
              <w:t>完工，不具备</w:t>
            </w:r>
            <w:r>
              <w:rPr>
                <w:rFonts w:hint="default" w:ascii="Times New Roman" w:hAnsi="Times New Roman" w:eastAsia="仿宋_GB2312" w:cs="Times New Roman"/>
                <w:b w:val="0"/>
                <w:bCs w:val="0"/>
                <w:color w:val="auto"/>
                <w:sz w:val="24"/>
                <w:szCs w:val="24"/>
                <w:lang w:val="en-US" w:eastAsia="zh-CN"/>
              </w:rPr>
              <w:t>资产移交</w:t>
            </w:r>
            <w:r>
              <w:rPr>
                <w:rFonts w:hint="eastAsia" w:cs="Times New Roman"/>
                <w:b w:val="0"/>
                <w:bCs w:val="0"/>
                <w:color w:val="auto"/>
                <w:sz w:val="24"/>
                <w:szCs w:val="24"/>
                <w:lang w:val="en-US" w:eastAsia="zh-CN"/>
              </w:rPr>
              <w:t>条件</w:t>
            </w:r>
            <w:r>
              <w:rPr>
                <w:rFonts w:hint="default" w:ascii="Times New Roman" w:hAnsi="Times New Roman" w:eastAsia="仿宋_GB2312" w:cs="Times New Roman"/>
                <w:b w:val="0"/>
                <w:bCs w:val="0"/>
                <w:color w:val="auto"/>
                <w:sz w:val="24"/>
                <w:szCs w:val="24"/>
                <w:lang w:val="en-US" w:eastAsia="zh-CN"/>
              </w:rPr>
              <w:t>，</w:t>
            </w:r>
            <w:r>
              <w:rPr>
                <w:rFonts w:hint="eastAsia" w:cs="Times New Roman"/>
                <w:b w:val="0"/>
                <w:bCs w:val="0"/>
                <w:color w:val="auto"/>
                <w:sz w:val="24"/>
                <w:szCs w:val="24"/>
                <w:lang w:val="en-US" w:eastAsia="zh-CN"/>
              </w:rPr>
              <w:t>暂不考核，</w:t>
            </w:r>
            <w:r>
              <w:rPr>
                <w:rFonts w:hint="default" w:ascii="Times New Roman" w:hAnsi="Times New Roman" w:eastAsia="仿宋_GB2312" w:cs="Times New Roman"/>
                <w:b w:val="0"/>
                <w:bCs w:val="0"/>
                <w:color w:val="auto"/>
                <w:sz w:val="24"/>
                <w:szCs w:val="24"/>
                <w:lang w:val="en-US" w:eastAsia="zh-CN"/>
              </w:rPr>
              <w:t>该指标得</w:t>
            </w:r>
            <w:r>
              <w:rPr>
                <w:rFonts w:hint="eastAsia" w:cs="Times New Roman"/>
                <w:b w:val="0"/>
                <w:bCs w:val="0"/>
                <w:color w:val="auto"/>
                <w:sz w:val="24"/>
                <w:szCs w:val="24"/>
                <w:lang w:val="en-US" w:eastAsia="zh-CN"/>
              </w:rPr>
              <w:t>满</w:t>
            </w:r>
            <w:r>
              <w:rPr>
                <w:rFonts w:hint="default" w:ascii="Times New Roman" w:hAnsi="Times New Roman" w:eastAsia="仿宋_GB2312" w:cs="Times New Roman"/>
                <w:b w:val="0"/>
                <w:bCs w:val="0"/>
                <w:color w:val="auto"/>
                <w:sz w:val="24"/>
                <w:szCs w:val="24"/>
                <w:lang w:val="en-US" w:eastAsia="zh-CN"/>
              </w:rPr>
              <w:t>分。</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color w:val="auto"/>
                <w:kern w:val="0"/>
                <w:sz w:val="24"/>
                <w:szCs w:val="24"/>
                <w:lang w:val="en-US" w:eastAsia="zh-CN" w:bidi="ar"/>
              </w:rPr>
              <w:t>综上，该指标得</w:t>
            </w:r>
            <w:r>
              <w:rPr>
                <w:rFonts w:hint="eastAsia" w:cs="Times New Roman"/>
                <w:color w:val="auto"/>
                <w:kern w:val="0"/>
                <w:sz w:val="24"/>
                <w:szCs w:val="24"/>
                <w:lang w:val="en-US" w:eastAsia="zh-CN" w:bidi="ar"/>
              </w:rPr>
              <w:t>2</w:t>
            </w:r>
            <w:r>
              <w:rPr>
                <w:rFonts w:hint="default" w:ascii="Times New Roman" w:hAnsi="Times New Roman" w:eastAsia="仿宋_GB2312" w:cs="Times New Roman"/>
                <w:color w:val="auto"/>
                <w:kern w:val="0"/>
                <w:sz w:val="24"/>
                <w:szCs w:val="24"/>
                <w:lang w:val="en-US" w:eastAsia="zh-CN" w:bidi="ar"/>
              </w:rPr>
              <w:t>.00分。</w:t>
            </w:r>
          </w:p>
        </w:tc>
        <w:tc>
          <w:tcPr>
            <w:tcW w:w="232"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val="en-US" w:eastAsia="zh-CN"/>
              </w:rPr>
            </w:pPr>
            <w:r>
              <w:rPr>
                <w:rFonts w:hint="eastAsia" w:cs="Times New Roman"/>
                <w:color w:val="auto"/>
                <w:sz w:val="24"/>
                <w:szCs w:val="24"/>
                <w:highlight w:val="none"/>
                <w:lang w:val="en-US" w:eastAsia="zh-CN"/>
              </w:rPr>
              <w:t>2</w:t>
            </w:r>
            <w:r>
              <w:rPr>
                <w:rFonts w:hint="default" w:cs="Times New Roman"/>
                <w:color w:val="auto"/>
                <w:sz w:val="24"/>
                <w:szCs w:val="24"/>
                <w:highlight w:val="none"/>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rPr>
        <w:tc>
          <w:tcPr>
            <w:tcW w:w="198" w:type="pct"/>
            <w:vMerge w:val="restar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C</w:t>
            </w:r>
            <w:r>
              <w:rPr>
                <w:rFonts w:hint="default" w:ascii="Times New Roman" w:hAnsi="Times New Roman" w:eastAsia="仿宋_GB2312" w:cs="Times New Roman"/>
                <w:color w:val="auto"/>
                <w:sz w:val="24"/>
                <w:szCs w:val="24"/>
              </w:rPr>
              <w:t>产出</w:t>
            </w:r>
          </w:p>
        </w:tc>
        <w:tc>
          <w:tcPr>
            <w:tcW w:w="216" w:type="pct"/>
            <w:vMerge w:val="restar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r>
              <w:rPr>
                <w:rFonts w:hint="default" w:ascii="Times New Roman" w:hAnsi="Times New Roman" w:cs="Times New Roman"/>
                <w:color w:val="auto"/>
                <w:sz w:val="24"/>
                <w:szCs w:val="24"/>
                <w:lang w:val="en-US" w:eastAsia="zh-CN"/>
              </w:rPr>
              <w:t>3</w:t>
            </w:r>
          </w:p>
        </w:tc>
        <w:tc>
          <w:tcPr>
            <w:tcW w:w="197"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C1</w:t>
            </w:r>
            <w:r>
              <w:rPr>
                <w:rFonts w:hint="default" w:ascii="Times New Roman" w:hAnsi="Times New Roman" w:eastAsia="仿宋_GB2312" w:cs="Times New Roman"/>
                <w:color w:val="auto"/>
                <w:sz w:val="24"/>
                <w:szCs w:val="24"/>
              </w:rPr>
              <w:t>产出数量</w:t>
            </w:r>
          </w:p>
        </w:tc>
        <w:tc>
          <w:tcPr>
            <w:tcW w:w="216"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eastAsia="zh-CN"/>
              </w:rPr>
            </w:pPr>
            <w:r>
              <w:rPr>
                <w:rFonts w:hint="default" w:ascii="Times New Roman" w:hAnsi="Times New Roman" w:cs="Times New Roman"/>
                <w:color w:val="auto"/>
                <w:sz w:val="24"/>
                <w:szCs w:val="24"/>
                <w:lang w:val="en-US" w:eastAsia="zh-CN"/>
              </w:rPr>
              <w:t>6</w:t>
            </w:r>
          </w:p>
        </w:tc>
        <w:tc>
          <w:tcPr>
            <w:tcW w:w="198" w:type="pct"/>
            <w:vAlign w:val="center"/>
          </w:tcPr>
          <w:p>
            <w:pPr>
              <w:pStyle w:val="33"/>
              <w:widowControl/>
              <w:ind w:left="0" w:leftChars="0" w:right="0" w:rightChars="0" w:firstLine="0" w:firstLineChars="0"/>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color w:val="auto"/>
                <w:sz w:val="24"/>
                <w:szCs w:val="24"/>
                <w:lang w:val="en-US" w:eastAsia="zh-CN"/>
              </w:rPr>
              <w:t>C11</w:t>
            </w:r>
            <w:r>
              <w:rPr>
                <w:rFonts w:hint="default" w:ascii="Times New Roman" w:hAnsi="Times New Roman" w:eastAsia="仿宋_GB2312" w:cs="Times New Roman"/>
                <w:color w:val="auto"/>
                <w:sz w:val="24"/>
                <w:szCs w:val="24"/>
              </w:rPr>
              <w:t>项目建设完成情况</w:t>
            </w:r>
          </w:p>
        </w:tc>
        <w:tc>
          <w:tcPr>
            <w:tcW w:w="216" w:type="pct"/>
            <w:vAlign w:val="center"/>
          </w:tcPr>
          <w:p>
            <w:pPr>
              <w:pStyle w:val="33"/>
              <w:widowControl/>
              <w:ind w:left="0" w:leftChars="0" w:right="0" w:rightChars="0" w:firstLine="0" w:firstLineChars="0"/>
              <w:jc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6</w:t>
            </w:r>
          </w:p>
        </w:tc>
        <w:tc>
          <w:tcPr>
            <w:tcW w:w="531" w:type="pct"/>
            <w:vAlign w:val="center"/>
          </w:tcPr>
          <w:p>
            <w:pPr>
              <w:pStyle w:val="33"/>
              <w:widowControl/>
              <w:ind w:left="0" w:leftChars="0" w:right="0" w:rightChars="0" w:firstLine="0" w:firstLineChars="0"/>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color w:val="auto"/>
                <w:sz w:val="24"/>
                <w:szCs w:val="24"/>
              </w:rPr>
              <w:t>项目建设内容完成情况。</w:t>
            </w:r>
          </w:p>
        </w:tc>
        <w:tc>
          <w:tcPr>
            <w:tcW w:w="973" w:type="pct"/>
            <w:vAlign w:val="center"/>
          </w:tcPr>
          <w:p>
            <w:pPr>
              <w:pStyle w:val="33"/>
              <w:widowControl/>
              <w:ind w:left="0" w:leftChars="0" w:right="0" w:rightChars="0" w:firstLine="0" w:firstLineChars="0"/>
              <w:jc w:val="left"/>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color w:val="auto"/>
                <w:sz w:val="24"/>
                <w:szCs w:val="24"/>
              </w:rPr>
              <w:t>项目按照合同约定</w:t>
            </w:r>
            <w:r>
              <w:rPr>
                <w:rFonts w:hint="eastAsia" w:cs="Times New Roman"/>
                <w:color w:val="auto"/>
                <w:sz w:val="24"/>
                <w:szCs w:val="24"/>
                <w:lang w:val="en-US" w:eastAsia="zh-CN"/>
              </w:rPr>
              <w:t>建设</w:t>
            </w:r>
            <w:r>
              <w:rPr>
                <w:rFonts w:hint="default" w:ascii="Times New Roman" w:hAnsi="Times New Roman" w:eastAsia="仿宋_GB2312" w:cs="Times New Roman"/>
                <w:color w:val="auto"/>
                <w:sz w:val="24"/>
                <w:szCs w:val="24"/>
                <w:lang w:val="en-US" w:eastAsia="zh-CN"/>
              </w:rPr>
              <w:t>计划形成工作成果</w:t>
            </w:r>
            <w:r>
              <w:rPr>
                <w:rFonts w:hint="default" w:ascii="Times New Roman" w:hAnsi="Times New Roman" w:eastAsia="仿宋_GB2312" w:cs="Times New Roman"/>
                <w:color w:val="auto"/>
                <w:sz w:val="24"/>
                <w:szCs w:val="24"/>
              </w:rPr>
              <w:t>。</w:t>
            </w:r>
          </w:p>
        </w:tc>
        <w:tc>
          <w:tcPr>
            <w:tcW w:w="840" w:type="pct"/>
            <w:vAlign w:val="center"/>
          </w:tcPr>
          <w:p>
            <w:pPr>
              <w:pStyle w:val="33"/>
              <w:widowControl/>
              <w:ind w:left="0" w:leftChars="0" w:right="0" w:rightChars="0" w:firstLine="0" w:firstLineChars="0"/>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color w:val="auto"/>
                <w:sz w:val="24"/>
                <w:szCs w:val="24"/>
              </w:rPr>
              <w:t>项目</w:t>
            </w:r>
            <w:r>
              <w:rPr>
                <w:rFonts w:hint="default" w:ascii="Times New Roman" w:hAnsi="Times New Roman" w:eastAsia="仿宋_GB2312" w:cs="Times New Roman"/>
                <w:color w:val="auto"/>
                <w:sz w:val="24"/>
                <w:szCs w:val="24"/>
                <w:lang w:val="en-US" w:eastAsia="zh-CN"/>
              </w:rPr>
              <w:t>工作成果</w:t>
            </w:r>
            <w:r>
              <w:rPr>
                <w:rFonts w:hint="default" w:ascii="Times New Roman" w:hAnsi="Times New Roman" w:eastAsia="仿宋_GB2312" w:cs="Times New Roman"/>
                <w:color w:val="auto"/>
                <w:sz w:val="24"/>
                <w:szCs w:val="24"/>
              </w:rPr>
              <w:t>与</w:t>
            </w:r>
            <w:r>
              <w:rPr>
                <w:rFonts w:hint="default" w:ascii="Times New Roman" w:hAnsi="Times New Roman" w:eastAsia="仿宋_GB2312" w:cs="Times New Roman"/>
                <w:color w:val="auto"/>
                <w:sz w:val="24"/>
                <w:szCs w:val="24"/>
                <w:lang w:val="en-US" w:eastAsia="zh-CN"/>
              </w:rPr>
              <w:t>合同约定</w:t>
            </w:r>
            <w:r>
              <w:rPr>
                <w:rFonts w:hint="default" w:ascii="Times New Roman" w:hAnsi="Times New Roman" w:eastAsia="仿宋_GB2312" w:cs="Times New Roman"/>
                <w:color w:val="auto"/>
                <w:sz w:val="24"/>
                <w:szCs w:val="24"/>
              </w:rPr>
              <w:t>保持一致</w:t>
            </w:r>
            <w:r>
              <w:rPr>
                <w:rFonts w:hint="default" w:ascii="Times New Roman" w:hAnsi="Times New Roman" w:eastAsia="仿宋_GB2312" w:cs="Times New Roman"/>
                <w:color w:val="auto"/>
                <w:sz w:val="24"/>
                <w:szCs w:val="24"/>
                <w:lang w:val="en-US" w:eastAsia="zh-CN"/>
              </w:rPr>
              <w:t>的</w:t>
            </w:r>
            <w:r>
              <w:rPr>
                <w:rFonts w:hint="default" w:ascii="Times New Roman" w:hAnsi="Times New Roman" w:eastAsia="仿宋_GB2312" w:cs="Times New Roman"/>
                <w:color w:val="auto"/>
                <w:sz w:val="24"/>
                <w:szCs w:val="24"/>
              </w:rPr>
              <w:t>得满分</w:t>
            </w:r>
            <w:r>
              <w:rPr>
                <w:rFonts w:hint="default" w:ascii="Times New Roman" w:hAnsi="Times New Roman" w:eastAsia="仿宋_GB2312" w:cs="Times New Roman"/>
                <w:color w:val="auto"/>
                <w:sz w:val="24"/>
                <w:szCs w:val="24"/>
                <w:lang w:eastAsia="zh-CN"/>
              </w:rPr>
              <w:t>。</w:t>
            </w:r>
          </w:p>
        </w:tc>
        <w:tc>
          <w:tcPr>
            <w:tcW w:w="1178" w:type="pct"/>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根据评价组获得的项目情况及访谈知，该项目于2024年11月15日签订《建设项目工程总承包合同》，项目合同约定工期总日历天数为180天。截至评价日，该项目</w:t>
            </w:r>
            <w:r>
              <w:rPr>
                <w:rFonts w:hint="eastAsia" w:cs="Times New Roman"/>
                <w:b w:val="0"/>
                <w:bCs w:val="0"/>
                <w:color w:val="auto"/>
                <w:sz w:val="24"/>
                <w:szCs w:val="24"/>
                <w:lang w:val="en-US" w:eastAsia="zh-CN"/>
              </w:rPr>
              <w:t>已完工，暂</w:t>
            </w:r>
            <w:r>
              <w:rPr>
                <w:rFonts w:hint="default" w:ascii="Times New Roman" w:hAnsi="Times New Roman" w:cs="Times New Roman"/>
                <w:b w:val="0"/>
                <w:bCs w:val="0"/>
                <w:color w:val="auto"/>
                <w:sz w:val="24"/>
                <w:szCs w:val="24"/>
                <w:lang w:val="en-US" w:eastAsia="zh-CN"/>
              </w:rPr>
              <w:t>未开展竣工验收工作</w:t>
            </w:r>
            <w:r>
              <w:rPr>
                <w:rFonts w:hint="default" w:ascii="Times New Roman" w:hAnsi="Times New Roman" w:eastAsia="仿宋_GB2312" w:cs="Times New Roman"/>
                <w:b w:val="0"/>
                <w:bCs w:val="0"/>
                <w:color w:val="auto"/>
                <w:sz w:val="24"/>
                <w:szCs w:val="24"/>
                <w:lang w:val="en-US" w:eastAsia="zh-CN"/>
              </w:rPr>
              <w:t>，</w:t>
            </w:r>
            <w:r>
              <w:rPr>
                <w:rFonts w:hint="default" w:ascii="Times New Roman" w:hAnsi="Times New Roman" w:cs="Times New Roman"/>
                <w:b w:val="0"/>
                <w:bCs w:val="0"/>
                <w:color w:val="auto"/>
                <w:sz w:val="24"/>
                <w:szCs w:val="24"/>
                <w:lang w:val="en-US" w:eastAsia="zh-CN"/>
              </w:rPr>
              <w:t>但经现场调研知，该项目主体工程已完成，</w:t>
            </w:r>
            <w:r>
              <w:rPr>
                <w:rFonts w:hint="default" w:ascii="Times New Roman" w:hAnsi="Times New Roman" w:eastAsia="仿宋_GB2312" w:cs="Times New Roman"/>
                <w:b w:val="0"/>
                <w:bCs w:val="0"/>
                <w:color w:val="auto"/>
                <w:sz w:val="24"/>
                <w:szCs w:val="24"/>
                <w:lang w:val="en-US" w:eastAsia="zh-CN"/>
              </w:rPr>
              <w:t>正在对初步验收过程中发现的相关问题进行整改</w:t>
            </w:r>
            <w:r>
              <w:rPr>
                <w:rFonts w:hint="default" w:ascii="Times New Roman" w:hAnsi="Times New Roman" w:cs="Times New Roman"/>
                <w:b w:val="0"/>
                <w:bCs w:val="0"/>
                <w:color w:val="auto"/>
                <w:sz w:val="24"/>
                <w:szCs w:val="24"/>
                <w:lang w:val="en-US" w:eastAsia="zh-CN"/>
              </w:rPr>
              <w:t>。</w:t>
            </w:r>
            <w:r>
              <w:rPr>
                <w:rFonts w:hint="eastAsia" w:cs="Times New Roman"/>
                <w:b w:val="0"/>
                <w:bCs w:val="0"/>
                <w:color w:val="auto"/>
                <w:sz w:val="24"/>
                <w:szCs w:val="24"/>
                <w:lang w:val="en-US" w:eastAsia="zh-CN"/>
              </w:rPr>
              <w:t>建设内容与</w:t>
            </w:r>
            <w:r>
              <w:rPr>
                <w:rFonts w:hint="default" w:ascii="Times New Roman" w:hAnsi="Times New Roman" w:eastAsia="仿宋_GB2312" w:cs="Times New Roman"/>
                <w:color w:val="auto"/>
                <w:sz w:val="24"/>
                <w:szCs w:val="24"/>
                <w:lang w:val="en-US" w:eastAsia="zh-CN"/>
              </w:rPr>
              <w:t>合同约定</w:t>
            </w:r>
            <w:r>
              <w:rPr>
                <w:rFonts w:hint="default" w:ascii="Times New Roman" w:hAnsi="Times New Roman" w:eastAsia="仿宋_GB2312" w:cs="Times New Roman"/>
                <w:color w:val="auto"/>
                <w:sz w:val="24"/>
                <w:szCs w:val="24"/>
              </w:rPr>
              <w:t>保持一致</w:t>
            </w:r>
            <w:r>
              <w:rPr>
                <w:rFonts w:hint="eastAsia" w:cs="Times New Roman"/>
                <w:color w:val="auto"/>
                <w:sz w:val="24"/>
                <w:szCs w:val="24"/>
                <w:lang w:eastAsia="zh-CN"/>
              </w:rPr>
              <w:t>，</w:t>
            </w:r>
            <w:r>
              <w:rPr>
                <w:rFonts w:hint="default" w:ascii="Times New Roman" w:hAnsi="Times New Roman" w:cs="Times New Roman"/>
                <w:b w:val="0"/>
                <w:bCs w:val="0"/>
                <w:color w:val="auto"/>
                <w:sz w:val="24"/>
                <w:szCs w:val="24"/>
                <w:lang w:val="en-US" w:eastAsia="zh-CN"/>
              </w:rPr>
              <w:t>故</w:t>
            </w:r>
            <w:r>
              <w:rPr>
                <w:rFonts w:hint="default" w:ascii="Times New Roman" w:hAnsi="Times New Roman" w:eastAsia="仿宋_GB2312" w:cs="Times New Roman"/>
                <w:b w:val="0"/>
                <w:bCs w:val="0"/>
                <w:color w:val="auto"/>
                <w:sz w:val="24"/>
                <w:szCs w:val="24"/>
                <w:lang w:val="en-US" w:eastAsia="zh-CN"/>
              </w:rPr>
              <w:t>该指标得</w:t>
            </w:r>
            <w:r>
              <w:rPr>
                <w:rFonts w:hint="eastAsia" w:cs="Times New Roman"/>
                <w:b w:val="0"/>
                <w:bCs w:val="0"/>
                <w:color w:val="auto"/>
                <w:sz w:val="24"/>
                <w:szCs w:val="24"/>
                <w:lang w:val="en-US" w:eastAsia="zh-CN"/>
              </w:rPr>
              <w:t>10</w:t>
            </w:r>
            <w:r>
              <w:rPr>
                <w:rFonts w:hint="default" w:ascii="Times New Roman" w:hAnsi="Times New Roman" w:cs="Times New Roman"/>
                <w:b w:val="0"/>
                <w:bCs w:val="0"/>
                <w:color w:val="auto"/>
                <w:sz w:val="24"/>
                <w:szCs w:val="24"/>
                <w:lang w:val="en-US" w:eastAsia="zh-CN"/>
              </w:rPr>
              <w:t>0%权重</w:t>
            </w:r>
            <w:r>
              <w:rPr>
                <w:rFonts w:hint="default" w:ascii="Times New Roman" w:hAnsi="Times New Roman" w:eastAsia="仿宋_GB2312" w:cs="Times New Roman"/>
                <w:b w:val="0"/>
                <w:bCs w:val="0"/>
                <w:color w:val="auto"/>
                <w:sz w:val="24"/>
                <w:szCs w:val="24"/>
                <w:lang w:val="en-US" w:eastAsia="zh-CN"/>
              </w:rPr>
              <w:t>分。</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lang w:val="en-US" w:eastAsia="zh-CN"/>
              </w:rPr>
              <w:t>综上，该指标得</w:t>
            </w:r>
            <w:r>
              <w:rPr>
                <w:rFonts w:hint="eastAsia" w:cs="Times New Roman"/>
                <w:b w:val="0"/>
                <w:bCs w:val="0"/>
                <w:color w:val="auto"/>
                <w:sz w:val="24"/>
                <w:szCs w:val="24"/>
                <w:lang w:val="en-US" w:eastAsia="zh-CN"/>
              </w:rPr>
              <w:t>6</w:t>
            </w:r>
            <w:r>
              <w:rPr>
                <w:rFonts w:hint="default" w:ascii="Times New Roman" w:hAnsi="Times New Roman" w:eastAsia="仿宋_GB2312" w:cs="Times New Roman"/>
                <w:b w:val="0"/>
                <w:bCs w:val="0"/>
                <w:color w:val="auto"/>
                <w:sz w:val="24"/>
                <w:szCs w:val="24"/>
                <w:lang w:val="en-US" w:eastAsia="zh-CN"/>
              </w:rPr>
              <w:t>.00分。</w:t>
            </w:r>
          </w:p>
        </w:tc>
        <w:tc>
          <w:tcPr>
            <w:tcW w:w="232"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r>
              <w:rPr>
                <w:rFonts w:hint="eastAsia" w:cs="Times New Roman"/>
                <w:color w:val="auto"/>
                <w:sz w:val="24"/>
                <w:szCs w:val="24"/>
                <w:highlight w:val="none"/>
                <w:lang w:val="en-US" w:eastAsia="zh-CN"/>
              </w:rPr>
              <w:t>6</w:t>
            </w:r>
            <w:r>
              <w:rPr>
                <w:rFonts w:hint="default" w:cs="Times New Roman"/>
                <w:color w:val="auto"/>
                <w:sz w:val="24"/>
                <w:szCs w:val="24"/>
                <w:highlight w:val="none"/>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7" w:hRule="atLeast"/>
        </w:trPr>
        <w:tc>
          <w:tcPr>
            <w:tcW w:w="198" w:type="pct"/>
            <w:vMerge w:val="continue"/>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p>
        </w:tc>
        <w:tc>
          <w:tcPr>
            <w:tcW w:w="216" w:type="pct"/>
            <w:vMerge w:val="continue"/>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p>
        </w:tc>
        <w:tc>
          <w:tcPr>
            <w:tcW w:w="197"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C2</w:t>
            </w:r>
            <w:r>
              <w:rPr>
                <w:rFonts w:hint="default" w:ascii="Times New Roman" w:hAnsi="Times New Roman" w:eastAsia="仿宋_GB2312" w:cs="Times New Roman"/>
                <w:color w:val="auto"/>
                <w:sz w:val="24"/>
                <w:szCs w:val="24"/>
              </w:rPr>
              <w:t>产出质量</w:t>
            </w:r>
          </w:p>
        </w:tc>
        <w:tc>
          <w:tcPr>
            <w:tcW w:w="216"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eastAsia="zh-CN"/>
              </w:rPr>
            </w:pPr>
            <w:r>
              <w:rPr>
                <w:rFonts w:hint="default" w:ascii="Times New Roman" w:hAnsi="Times New Roman" w:cs="Times New Roman"/>
                <w:color w:val="auto"/>
                <w:sz w:val="24"/>
                <w:szCs w:val="24"/>
                <w:lang w:val="en-US" w:eastAsia="zh-CN"/>
              </w:rPr>
              <w:t>6</w:t>
            </w:r>
          </w:p>
        </w:tc>
        <w:tc>
          <w:tcPr>
            <w:tcW w:w="198"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C21</w:t>
            </w:r>
            <w:r>
              <w:rPr>
                <w:rFonts w:hint="default" w:ascii="Times New Roman" w:hAnsi="Times New Roman" w:eastAsia="仿宋_GB2312" w:cs="Times New Roman"/>
                <w:color w:val="auto"/>
                <w:sz w:val="24"/>
                <w:szCs w:val="24"/>
              </w:rPr>
              <w:t>项目验收合格率</w:t>
            </w:r>
          </w:p>
        </w:tc>
        <w:tc>
          <w:tcPr>
            <w:tcW w:w="216"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6</w:t>
            </w:r>
          </w:p>
        </w:tc>
        <w:tc>
          <w:tcPr>
            <w:tcW w:w="531"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实际验收合格数量与实际产出数的比率，用以反映和考核项目产出质量目标的实现程度</w:t>
            </w:r>
            <w:r>
              <w:rPr>
                <w:rFonts w:hint="default" w:ascii="Times New Roman" w:hAnsi="Times New Roman" w:eastAsia="仿宋_GB2312" w:cs="Times New Roman"/>
                <w:color w:val="auto"/>
                <w:sz w:val="24"/>
                <w:szCs w:val="24"/>
              </w:rPr>
              <w:t>。</w:t>
            </w:r>
          </w:p>
        </w:tc>
        <w:tc>
          <w:tcPr>
            <w:tcW w:w="973"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单位检查、验收记录中体现的各项合格率</w:t>
            </w:r>
          </w:p>
        </w:tc>
        <w:tc>
          <w:tcPr>
            <w:tcW w:w="840"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得分=验收合格项目资金量占比*指标分值。</w:t>
            </w:r>
          </w:p>
        </w:tc>
        <w:tc>
          <w:tcPr>
            <w:tcW w:w="1178" w:type="pct"/>
            <w:vAlign w:val="center"/>
          </w:tcPr>
          <w:p>
            <w:pPr>
              <w:spacing w:line="300" w:lineRule="exact"/>
              <w:ind w:firstLine="0" w:firstLineChars="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根据评价组获得项目情况，</w:t>
            </w:r>
            <w:r>
              <w:rPr>
                <w:rFonts w:hint="default" w:ascii="Times New Roman" w:hAnsi="Times New Roman" w:eastAsia="仿宋_GB2312" w:cs="Times New Roman"/>
                <w:color w:val="auto"/>
                <w:sz w:val="24"/>
                <w:szCs w:val="24"/>
                <w:lang w:val="en-US" w:eastAsia="zh-CN"/>
              </w:rPr>
              <w:t>截至评价日，该项目</w:t>
            </w:r>
            <w:r>
              <w:rPr>
                <w:rFonts w:hint="eastAsia" w:cs="Times New Roman"/>
                <w:color w:val="auto"/>
                <w:sz w:val="24"/>
                <w:szCs w:val="24"/>
                <w:lang w:val="en-US" w:eastAsia="zh-CN"/>
              </w:rPr>
              <w:t>分部分项完工并验收合格，已开展初步验收，</w:t>
            </w:r>
            <w:r>
              <w:rPr>
                <w:rFonts w:hint="default" w:ascii="Times New Roman" w:hAnsi="Times New Roman" w:eastAsia="仿宋_GB2312" w:cs="Times New Roman"/>
                <w:color w:val="auto"/>
                <w:sz w:val="24"/>
                <w:szCs w:val="24"/>
                <w:lang w:val="en-US" w:eastAsia="zh-CN"/>
              </w:rPr>
              <w:t>正在对初步验收过程中发现的相关问题进行整改，暂未开展竣工验收工作</w:t>
            </w:r>
            <w:r>
              <w:rPr>
                <w:rFonts w:hint="eastAsia" w:cs="Times New Roman"/>
                <w:color w:val="auto"/>
                <w:sz w:val="24"/>
                <w:szCs w:val="24"/>
                <w:lang w:val="en-US" w:eastAsia="zh-CN"/>
              </w:rPr>
              <w:t>，</w:t>
            </w:r>
            <w:r>
              <w:rPr>
                <w:rFonts w:hint="default" w:ascii="Times New Roman" w:hAnsi="Times New Roman" w:eastAsia="仿宋_GB2312" w:cs="Times New Roman"/>
                <w:color w:val="auto"/>
                <w:sz w:val="24"/>
                <w:szCs w:val="24"/>
                <w:lang w:val="en-US" w:eastAsia="zh-CN"/>
              </w:rPr>
              <w:t>该指标</w:t>
            </w:r>
            <w:r>
              <w:rPr>
                <w:rFonts w:hint="eastAsia" w:cs="Times New Roman"/>
                <w:color w:val="auto"/>
                <w:sz w:val="24"/>
                <w:szCs w:val="24"/>
                <w:lang w:val="en-US" w:eastAsia="zh-CN"/>
              </w:rPr>
              <w:t>满分</w:t>
            </w:r>
            <w:r>
              <w:rPr>
                <w:rFonts w:hint="default" w:ascii="Times New Roman" w:hAnsi="Times New Roman" w:eastAsia="仿宋_GB2312" w:cs="Times New Roman"/>
                <w:color w:val="auto"/>
                <w:sz w:val="24"/>
                <w:szCs w:val="24"/>
                <w:lang w:val="en-US" w:eastAsia="zh-CN"/>
              </w:rPr>
              <w:t>。</w:t>
            </w:r>
          </w:p>
          <w:p>
            <w:pPr>
              <w:spacing w:line="300" w:lineRule="exact"/>
              <w:ind w:firstLine="0" w:firstLineChars="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综上，该指标得</w:t>
            </w:r>
            <w:r>
              <w:rPr>
                <w:rFonts w:hint="eastAsia" w:cs="Times New Roman"/>
                <w:color w:val="auto"/>
                <w:sz w:val="24"/>
                <w:szCs w:val="24"/>
                <w:lang w:val="en-US" w:eastAsia="zh-CN"/>
              </w:rPr>
              <w:t>6</w:t>
            </w:r>
            <w:r>
              <w:rPr>
                <w:rFonts w:hint="default" w:ascii="Times New Roman" w:hAnsi="Times New Roman" w:eastAsia="仿宋_GB2312" w:cs="Times New Roman"/>
                <w:color w:val="auto"/>
                <w:sz w:val="24"/>
                <w:szCs w:val="24"/>
              </w:rPr>
              <w:t>.00分。</w:t>
            </w:r>
          </w:p>
        </w:tc>
        <w:tc>
          <w:tcPr>
            <w:tcW w:w="232"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val="en-US" w:eastAsia="zh-CN"/>
              </w:rPr>
            </w:pPr>
            <w:r>
              <w:rPr>
                <w:rFonts w:hint="eastAsia" w:cs="Times New Roman"/>
                <w:color w:val="auto"/>
                <w:sz w:val="24"/>
                <w:szCs w:val="24"/>
                <w:lang w:val="en-US" w:eastAsia="zh-CN"/>
              </w:rPr>
              <w:t>6</w:t>
            </w:r>
            <w:r>
              <w:rPr>
                <w:rFonts w:hint="default" w:ascii="Times New Roman" w:hAnsi="Times New Roman" w:eastAsia="仿宋_GB2312" w:cs="Times New Roman"/>
                <w:color w:val="auto"/>
                <w:sz w:val="24"/>
                <w:szCs w:val="24"/>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7" w:hRule="atLeast"/>
        </w:trPr>
        <w:tc>
          <w:tcPr>
            <w:tcW w:w="198" w:type="pct"/>
            <w:vMerge w:val="continue"/>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p>
        </w:tc>
        <w:tc>
          <w:tcPr>
            <w:tcW w:w="216" w:type="pct"/>
            <w:vMerge w:val="continue"/>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highlight w:val="none"/>
              </w:rPr>
            </w:pPr>
          </w:p>
        </w:tc>
        <w:tc>
          <w:tcPr>
            <w:tcW w:w="197" w:type="pct"/>
            <w:shd w:val="clear" w:color="auto" w:fill="auto"/>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C3</w:t>
            </w:r>
            <w:r>
              <w:rPr>
                <w:rFonts w:hint="default" w:ascii="Times New Roman" w:hAnsi="Times New Roman" w:eastAsia="仿宋_GB2312" w:cs="Times New Roman"/>
                <w:color w:val="auto"/>
                <w:sz w:val="24"/>
                <w:szCs w:val="24"/>
                <w:highlight w:val="none"/>
              </w:rPr>
              <w:t>产出时效</w:t>
            </w:r>
          </w:p>
        </w:tc>
        <w:tc>
          <w:tcPr>
            <w:tcW w:w="216" w:type="pct"/>
            <w:shd w:val="clear" w:color="auto" w:fill="auto"/>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5</w:t>
            </w:r>
          </w:p>
        </w:tc>
        <w:tc>
          <w:tcPr>
            <w:tcW w:w="198"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C3</w:t>
            </w:r>
            <w:r>
              <w:rPr>
                <w:rFonts w:hint="default" w:ascii="Times New Roman" w:hAnsi="Times New Roman" w:cs="Times New Roman"/>
                <w:color w:val="auto"/>
                <w:sz w:val="24"/>
                <w:szCs w:val="24"/>
                <w:lang w:val="en-US" w:eastAsia="zh-CN"/>
              </w:rPr>
              <w:t>1</w:t>
            </w:r>
            <w:r>
              <w:rPr>
                <w:rFonts w:hint="default" w:ascii="Times New Roman" w:hAnsi="Times New Roman" w:eastAsia="仿宋_GB2312" w:cs="Times New Roman"/>
                <w:color w:val="auto"/>
                <w:sz w:val="24"/>
                <w:szCs w:val="24"/>
              </w:rPr>
              <w:t>项目完工及时性</w:t>
            </w:r>
          </w:p>
        </w:tc>
        <w:tc>
          <w:tcPr>
            <w:tcW w:w="216"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5</w:t>
            </w:r>
          </w:p>
        </w:tc>
        <w:tc>
          <w:tcPr>
            <w:tcW w:w="531"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考察项目建设是否按计划进行，并如期完成</w:t>
            </w:r>
            <w:r>
              <w:rPr>
                <w:rFonts w:hint="default" w:ascii="Times New Roman" w:hAnsi="Times New Roman" w:eastAsia="仿宋_GB2312" w:cs="Times New Roman"/>
                <w:color w:val="auto"/>
                <w:sz w:val="24"/>
                <w:szCs w:val="24"/>
                <w:lang w:eastAsia="zh-CN"/>
              </w:rPr>
              <w:t>。</w:t>
            </w:r>
          </w:p>
        </w:tc>
        <w:tc>
          <w:tcPr>
            <w:tcW w:w="973"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sz w:val="24"/>
                <w:szCs w:val="24"/>
              </w:rPr>
              <w:t>项目实施进度与计划进度保持一致。</w:t>
            </w:r>
            <w:r>
              <w:rPr>
                <w:rFonts w:hint="default" w:ascii="Times New Roman" w:hAnsi="Times New Roman" w:eastAsia="仿宋_GB2312" w:cs="Times New Roman"/>
                <w:color w:val="auto"/>
                <w:kern w:val="0"/>
                <w:sz w:val="24"/>
                <w:szCs w:val="24"/>
                <w:lang w:bidi="ar"/>
              </w:rPr>
              <w:t>按照项目招投标文件、实施合同等约定应完成项目的时间与实际完成时间的比较。</w:t>
            </w:r>
          </w:p>
        </w:tc>
        <w:tc>
          <w:tcPr>
            <w:tcW w:w="840"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项目建设进度与计划保持一致或提前于计划完成</w:t>
            </w:r>
            <w:r>
              <w:rPr>
                <w:rFonts w:hint="default" w:ascii="Times New Roman" w:hAnsi="Times New Roman" w:eastAsia="仿宋_GB2312" w:cs="Times New Roman"/>
                <w:color w:val="auto"/>
                <w:sz w:val="24"/>
                <w:szCs w:val="24"/>
                <w:lang w:val="en-US" w:eastAsia="zh-CN"/>
              </w:rPr>
              <w:t>的</w:t>
            </w:r>
            <w:r>
              <w:rPr>
                <w:rFonts w:hint="default" w:ascii="Times New Roman" w:hAnsi="Times New Roman" w:eastAsia="仿宋_GB2312" w:cs="Times New Roman"/>
                <w:color w:val="auto"/>
                <w:sz w:val="24"/>
                <w:szCs w:val="24"/>
              </w:rPr>
              <w:t>得满分</w:t>
            </w:r>
            <w:r>
              <w:rPr>
                <w:rFonts w:hint="eastAsia" w:cs="Times New Roman"/>
                <w:color w:val="auto"/>
                <w:sz w:val="24"/>
                <w:szCs w:val="24"/>
                <w:lang w:eastAsia="zh-CN"/>
              </w:rPr>
              <w:t>；</w:t>
            </w:r>
            <w:r>
              <w:rPr>
                <w:rFonts w:hint="eastAsia" w:cs="Times New Roman"/>
                <w:color w:val="auto"/>
                <w:sz w:val="24"/>
                <w:szCs w:val="24"/>
                <w:lang w:val="en-US" w:eastAsia="zh-CN"/>
              </w:rPr>
              <w:t>主体工程按时完工，未竣工验收得50%权重分；其他情况不得分。</w:t>
            </w:r>
          </w:p>
        </w:tc>
        <w:tc>
          <w:tcPr>
            <w:tcW w:w="1178"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val="en-US" w:eastAsia="zh-CN" w:bidi="ar"/>
              </w:rPr>
              <w:t>根据评价组获得的项目情况及访谈知，</w:t>
            </w:r>
            <w:r>
              <w:rPr>
                <w:rFonts w:hint="default" w:ascii="Times New Roman" w:hAnsi="Times New Roman" w:eastAsia="仿宋_GB2312" w:cs="Times New Roman"/>
                <w:color w:val="auto"/>
                <w:kern w:val="0"/>
                <w:sz w:val="24"/>
                <w:szCs w:val="24"/>
                <w:lang w:bidi="ar"/>
              </w:rPr>
              <w:t>该项目于2024年1</w:t>
            </w:r>
            <w:r>
              <w:rPr>
                <w:rFonts w:hint="default" w:ascii="Times New Roman" w:hAnsi="Times New Roman" w:eastAsia="仿宋_GB2312" w:cs="Times New Roman"/>
                <w:color w:val="auto"/>
                <w:kern w:val="0"/>
                <w:sz w:val="24"/>
                <w:szCs w:val="24"/>
                <w:lang w:val="en-US" w:eastAsia="zh-CN" w:bidi="ar"/>
              </w:rPr>
              <w:t>1</w:t>
            </w:r>
            <w:r>
              <w:rPr>
                <w:rFonts w:hint="default" w:ascii="Times New Roman" w:hAnsi="Times New Roman" w:eastAsia="仿宋_GB2312" w:cs="Times New Roman"/>
                <w:color w:val="auto"/>
                <w:kern w:val="0"/>
                <w:sz w:val="24"/>
                <w:szCs w:val="24"/>
                <w:lang w:bidi="ar"/>
              </w:rPr>
              <w:t>月</w:t>
            </w:r>
            <w:r>
              <w:rPr>
                <w:rFonts w:hint="default" w:ascii="Times New Roman" w:hAnsi="Times New Roman" w:eastAsia="仿宋_GB2312" w:cs="Times New Roman"/>
                <w:color w:val="auto"/>
                <w:kern w:val="0"/>
                <w:sz w:val="24"/>
                <w:szCs w:val="24"/>
                <w:lang w:val="en-US" w:eastAsia="zh-CN" w:bidi="ar"/>
              </w:rPr>
              <w:t>15</w:t>
            </w:r>
            <w:r>
              <w:rPr>
                <w:rFonts w:hint="default" w:ascii="Times New Roman" w:hAnsi="Times New Roman" w:eastAsia="仿宋_GB2312" w:cs="Times New Roman"/>
                <w:color w:val="auto"/>
                <w:kern w:val="0"/>
                <w:sz w:val="24"/>
                <w:szCs w:val="24"/>
                <w:lang w:bidi="ar"/>
              </w:rPr>
              <w:t>日签订《建设项目工程总承包合同》，项目合同约定工期总日历天数为</w:t>
            </w:r>
            <w:r>
              <w:rPr>
                <w:rFonts w:hint="default" w:ascii="Times New Roman" w:hAnsi="Times New Roman" w:eastAsia="仿宋_GB2312" w:cs="Times New Roman"/>
                <w:color w:val="auto"/>
                <w:kern w:val="0"/>
                <w:sz w:val="24"/>
                <w:szCs w:val="24"/>
                <w:lang w:val="en-US" w:eastAsia="zh-CN" w:bidi="ar"/>
              </w:rPr>
              <w:t>180</w:t>
            </w:r>
            <w:r>
              <w:rPr>
                <w:rFonts w:hint="default" w:ascii="Times New Roman" w:hAnsi="Times New Roman" w:eastAsia="仿宋_GB2312" w:cs="Times New Roman"/>
                <w:color w:val="auto"/>
                <w:kern w:val="0"/>
                <w:sz w:val="24"/>
                <w:szCs w:val="24"/>
                <w:lang w:bidi="ar"/>
              </w:rPr>
              <w:t>天。截至</w:t>
            </w:r>
            <w:r>
              <w:rPr>
                <w:rFonts w:hint="default" w:ascii="Times New Roman" w:hAnsi="Times New Roman" w:eastAsia="仿宋_GB2312" w:cs="Times New Roman"/>
                <w:color w:val="auto"/>
                <w:kern w:val="0"/>
                <w:sz w:val="24"/>
                <w:szCs w:val="24"/>
                <w:lang w:val="en-US" w:eastAsia="zh-CN" w:bidi="ar"/>
              </w:rPr>
              <w:t>评价</w:t>
            </w:r>
            <w:r>
              <w:rPr>
                <w:rFonts w:hint="default" w:ascii="Times New Roman" w:hAnsi="Times New Roman" w:eastAsia="仿宋_GB2312" w:cs="Times New Roman"/>
                <w:color w:val="auto"/>
                <w:kern w:val="0"/>
                <w:sz w:val="24"/>
                <w:szCs w:val="24"/>
                <w:lang w:bidi="ar"/>
              </w:rPr>
              <w:t>日，项目</w:t>
            </w:r>
            <w:r>
              <w:rPr>
                <w:rFonts w:hint="eastAsia" w:cs="Times New Roman"/>
                <w:color w:val="auto"/>
                <w:kern w:val="0"/>
                <w:sz w:val="24"/>
                <w:szCs w:val="24"/>
                <w:lang w:val="en-US" w:eastAsia="zh-CN" w:bidi="ar"/>
              </w:rPr>
              <w:t>主体已完工，</w:t>
            </w:r>
            <w:r>
              <w:rPr>
                <w:rFonts w:hint="default" w:ascii="Times New Roman" w:hAnsi="Times New Roman" w:eastAsia="仿宋_GB2312" w:cs="Times New Roman"/>
                <w:color w:val="auto"/>
                <w:kern w:val="0"/>
                <w:sz w:val="24"/>
                <w:szCs w:val="24"/>
                <w:lang w:bidi="ar"/>
              </w:rPr>
              <w:t>未</w:t>
            </w:r>
            <w:r>
              <w:rPr>
                <w:rFonts w:hint="eastAsia" w:cs="Times New Roman"/>
                <w:color w:val="auto"/>
                <w:kern w:val="0"/>
                <w:sz w:val="24"/>
                <w:szCs w:val="24"/>
                <w:lang w:val="en-US" w:eastAsia="zh-CN" w:bidi="ar"/>
              </w:rPr>
              <w:t>竣工验收</w:t>
            </w:r>
            <w:r>
              <w:rPr>
                <w:rFonts w:hint="default" w:ascii="Times New Roman" w:hAnsi="Times New Roman" w:eastAsia="仿宋_GB2312" w:cs="Times New Roman"/>
                <w:color w:val="auto"/>
                <w:kern w:val="0"/>
                <w:sz w:val="24"/>
                <w:szCs w:val="24"/>
                <w:lang w:bidi="ar"/>
              </w:rPr>
              <w:t>，该指标</w:t>
            </w:r>
            <w:r>
              <w:rPr>
                <w:rFonts w:hint="eastAsia" w:cs="Times New Roman"/>
                <w:color w:val="auto"/>
                <w:kern w:val="0"/>
                <w:sz w:val="24"/>
                <w:szCs w:val="24"/>
                <w:lang w:val="en-US" w:eastAsia="zh-CN" w:bidi="ar"/>
              </w:rPr>
              <w:t>50%权重分</w:t>
            </w:r>
            <w:r>
              <w:rPr>
                <w:rFonts w:hint="default" w:ascii="Times New Roman" w:hAnsi="Times New Roman" w:eastAsia="仿宋_GB2312" w:cs="Times New Roman"/>
                <w:color w:val="auto"/>
                <w:kern w:val="0"/>
                <w:sz w:val="24"/>
                <w:szCs w:val="24"/>
                <w:lang w:bidi="ar"/>
              </w:rPr>
              <w:t>。</w:t>
            </w:r>
          </w:p>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综上，该指标得</w:t>
            </w:r>
            <w:r>
              <w:rPr>
                <w:rFonts w:hint="eastAsia" w:cs="Times New Roman"/>
                <w:color w:val="auto"/>
                <w:kern w:val="0"/>
                <w:sz w:val="24"/>
                <w:szCs w:val="24"/>
                <w:lang w:val="en-US" w:eastAsia="zh-CN" w:bidi="ar"/>
              </w:rPr>
              <w:t>2.50</w:t>
            </w:r>
            <w:r>
              <w:rPr>
                <w:rFonts w:hint="default" w:ascii="Times New Roman" w:hAnsi="Times New Roman" w:eastAsia="仿宋_GB2312" w:cs="Times New Roman"/>
                <w:color w:val="auto"/>
                <w:kern w:val="0"/>
                <w:sz w:val="24"/>
                <w:szCs w:val="24"/>
                <w:lang w:bidi="ar"/>
              </w:rPr>
              <w:t>分。</w:t>
            </w:r>
          </w:p>
        </w:tc>
        <w:tc>
          <w:tcPr>
            <w:tcW w:w="232"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val="en-US" w:eastAsia="zh-CN"/>
              </w:rPr>
            </w:pPr>
            <w:r>
              <w:rPr>
                <w:rFonts w:hint="eastAsia" w:cs="Times New Roman"/>
                <w:color w:val="auto"/>
                <w:sz w:val="24"/>
                <w:szCs w:val="24"/>
                <w:lang w:val="en-US" w:eastAsia="zh-CN"/>
              </w:rPr>
              <w:t>2</w:t>
            </w:r>
            <w:r>
              <w:rPr>
                <w:rFonts w:hint="default" w:ascii="Times New Roman" w:hAnsi="Times New Roman" w:eastAsia="仿宋_GB2312" w:cs="Times New Roman"/>
                <w:color w:val="auto"/>
                <w:sz w:val="24"/>
                <w:szCs w:val="24"/>
                <w:lang w:val="en-US" w:eastAsia="zh-CN"/>
              </w:rPr>
              <w:t>.</w:t>
            </w:r>
            <w:r>
              <w:rPr>
                <w:rFonts w:hint="eastAsia" w:cs="Times New Roman"/>
                <w:color w:val="auto"/>
                <w:sz w:val="24"/>
                <w:szCs w:val="24"/>
                <w:lang w:val="en-US" w:eastAsia="zh-CN"/>
              </w:rPr>
              <w:t>5</w:t>
            </w:r>
            <w:r>
              <w:rPr>
                <w:rFonts w:hint="default" w:ascii="Times New Roman" w:hAnsi="Times New Roman" w:eastAsia="仿宋_GB2312" w:cs="Times New Roman"/>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7" w:hRule="atLeast"/>
        </w:trPr>
        <w:tc>
          <w:tcPr>
            <w:tcW w:w="198" w:type="pct"/>
            <w:vMerge w:val="continue"/>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p>
        </w:tc>
        <w:tc>
          <w:tcPr>
            <w:tcW w:w="216" w:type="pct"/>
            <w:vMerge w:val="continue"/>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p>
        </w:tc>
        <w:tc>
          <w:tcPr>
            <w:tcW w:w="197"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val="en-US" w:eastAsia="zh-CN" w:bidi="ar"/>
              </w:rPr>
              <w:t>C4产出</w:t>
            </w:r>
            <w:r>
              <w:rPr>
                <w:rFonts w:hint="default" w:ascii="Times New Roman" w:hAnsi="Times New Roman" w:eastAsia="仿宋_GB2312" w:cs="Times New Roman"/>
                <w:color w:val="auto"/>
                <w:kern w:val="0"/>
                <w:sz w:val="24"/>
                <w:szCs w:val="24"/>
                <w:lang w:bidi="ar"/>
              </w:rPr>
              <w:t>成本</w:t>
            </w:r>
          </w:p>
        </w:tc>
        <w:tc>
          <w:tcPr>
            <w:tcW w:w="216"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cs="Times New Roman"/>
                <w:color w:val="auto"/>
                <w:sz w:val="24"/>
                <w:szCs w:val="24"/>
                <w:lang w:val="en-US" w:eastAsia="zh-CN"/>
              </w:rPr>
              <w:t>6</w:t>
            </w:r>
          </w:p>
        </w:tc>
        <w:tc>
          <w:tcPr>
            <w:tcW w:w="198"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val="en-US" w:eastAsia="zh-CN" w:bidi="ar"/>
              </w:rPr>
              <w:t>C41</w:t>
            </w:r>
            <w:r>
              <w:rPr>
                <w:rFonts w:hint="default" w:ascii="Times New Roman" w:hAnsi="Times New Roman" w:eastAsia="仿宋_GB2312" w:cs="Times New Roman"/>
                <w:color w:val="auto"/>
                <w:kern w:val="0"/>
                <w:sz w:val="24"/>
                <w:szCs w:val="24"/>
                <w:lang w:bidi="ar"/>
              </w:rPr>
              <w:t>成本控制率</w:t>
            </w:r>
          </w:p>
        </w:tc>
        <w:tc>
          <w:tcPr>
            <w:tcW w:w="216"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cs="Times New Roman"/>
                <w:color w:val="auto"/>
                <w:sz w:val="24"/>
                <w:szCs w:val="24"/>
                <w:lang w:val="en-US" w:eastAsia="zh-CN"/>
              </w:rPr>
              <w:t>6</w:t>
            </w:r>
          </w:p>
        </w:tc>
        <w:tc>
          <w:tcPr>
            <w:tcW w:w="531"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完成项目计划工作目标的实际成本与计划成本的比率，用以反映和考核项目的成本节约程度。</w:t>
            </w:r>
          </w:p>
        </w:tc>
        <w:tc>
          <w:tcPr>
            <w:tcW w:w="973"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成本控制率=（</w:t>
            </w:r>
            <w:r>
              <w:rPr>
                <w:rFonts w:hint="default" w:ascii="Times New Roman" w:hAnsi="Times New Roman" w:eastAsia="仿宋_GB2312" w:cs="Times New Roman"/>
                <w:color w:val="auto"/>
                <w:kern w:val="0"/>
                <w:sz w:val="24"/>
                <w:szCs w:val="24"/>
                <w:lang w:val="en-US" w:eastAsia="zh-CN" w:bidi="ar"/>
              </w:rPr>
              <w:t>实际</w:t>
            </w:r>
            <w:r>
              <w:rPr>
                <w:rFonts w:hint="default" w:ascii="Times New Roman" w:hAnsi="Times New Roman" w:eastAsia="仿宋_GB2312" w:cs="Times New Roman"/>
                <w:color w:val="auto"/>
                <w:kern w:val="0"/>
                <w:sz w:val="24"/>
                <w:szCs w:val="24"/>
                <w:lang w:bidi="ar"/>
              </w:rPr>
              <w:t>成本-预算成本）/预算成本</w:t>
            </w:r>
          </w:p>
        </w:tc>
        <w:tc>
          <w:tcPr>
            <w:tcW w:w="840"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成本控制率小于等于0，得满分，大于0，不得分。</w:t>
            </w:r>
          </w:p>
        </w:tc>
        <w:tc>
          <w:tcPr>
            <w:tcW w:w="1178"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bidi="ar"/>
              </w:rPr>
              <w:t>根据评价</w:t>
            </w:r>
            <w:r>
              <w:rPr>
                <w:rFonts w:hint="default" w:ascii="Times New Roman" w:hAnsi="Times New Roman" w:cs="Times New Roman"/>
                <w:color w:val="auto"/>
                <w:kern w:val="0"/>
                <w:sz w:val="24"/>
                <w:szCs w:val="24"/>
                <w:lang w:val="en-US" w:eastAsia="zh-CN" w:bidi="ar"/>
              </w:rPr>
              <w:t>工作</w:t>
            </w:r>
            <w:r>
              <w:rPr>
                <w:rFonts w:hint="default" w:ascii="Times New Roman" w:hAnsi="Times New Roman" w:eastAsia="仿宋_GB2312" w:cs="Times New Roman"/>
                <w:color w:val="auto"/>
                <w:kern w:val="0"/>
                <w:sz w:val="24"/>
                <w:szCs w:val="24"/>
                <w:lang w:bidi="ar"/>
              </w:rPr>
              <w:t>组获得项目</w:t>
            </w:r>
            <w:r>
              <w:rPr>
                <w:rFonts w:hint="default" w:ascii="Times New Roman" w:hAnsi="Times New Roman" w:cs="Times New Roman"/>
                <w:color w:val="auto"/>
                <w:kern w:val="0"/>
                <w:sz w:val="24"/>
                <w:szCs w:val="24"/>
                <w:lang w:val="en-US" w:eastAsia="zh-CN" w:bidi="ar"/>
              </w:rPr>
              <w:t>基础资料知，项目未开展结算评审工作，根据实际测算和资料核查预计项目实际建设成本低于项目预算成本，该指标得满分。</w:t>
            </w:r>
          </w:p>
          <w:p>
            <w:pPr>
              <w:widowControl/>
              <w:spacing w:line="300" w:lineRule="exact"/>
              <w:ind w:firstLine="0" w:firstLineChars="0"/>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bidi="ar"/>
              </w:rPr>
              <w:t>综上，该指标得</w:t>
            </w:r>
            <w:r>
              <w:rPr>
                <w:rFonts w:hint="default" w:ascii="Times New Roman" w:hAnsi="Times New Roman" w:cs="Times New Roman"/>
                <w:color w:val="auto"/>
                <w:kern w:val="0"/>
                <w:sz w:val="24"/>
                <w:szCs w:val="24"/>
                <w:lang w:val="en-US" w:eastAsia="zh-CN" w:bidi="ar"/>
              </w:rPr>
              <w:t>6</w:t>
            </w:r>
            <w:r>
              <w:rPr>
                <w:rFonts w:hint="default" w:ascii="Times New Roman" w:hAnsi="Times New Roman" w:eastAsia="仿宋_GB2312" w:cs="Times New Roman"/>
                <w:color w:val="auto"/>
                <w:kern w:val="0"/>
                <w:sz w:val="24"/>
                <w:szCs w:val="24"/>
                <w:lang w:bidi="ar"/>
              </w:rPr>
              <w:t>.00分。</w:t>
            </w:r>
          </w:p>
        </w:tc>
        <w:tc>
          <w:tcPr>
            <w:tcW w:w="232"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cs="Times New Roman"/>
                <w:color w:val="auto"/>
                <w:sz w:val="24"/>
                <w:szCs w:val="24"/>
                <w:lang w:val="en-US" w:eastAsia="zh-CN"/>
              </w:rPr>
              <w:t>6</w:t>
            </w:r>
            <w:r>
              <w:rPr>
                <w:rFonts w:hint="default" w:ascii="Times New Roman" w:hAnsi="Times New Roman" w:eastAsia="仿宋_GB2312" w:cs="Times New Roman"/>
                <w:color w:val="auto"/>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7" w:hRule="atLeast"/>
        </w:trPr>
        <w:tc>
          <w:tcPr>
            <w:tcW w:w="198" w:type="pct"/>
            <w:vMerge w:val="restar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D</w:t>
            </w:r>
            <w:r>
              <w:rPr>
                <w:rFonts w:hint="default" w:ascii="Times New Roman" w:hAnsi="Times New Roman" w:eastAsia="仿宋_GB2312" w:cs="Times New Roman"/>
                <w:color w:val="auto"/>
                <w:sz w:val="24"/>
                <w:szCs w:val="24"/>
              </w:rPr>
              <w:t>效果</w:t>
            </w:r>
          </w:p>
        </w:tc>
        <w:tc>
          <w:tcPr>
            <w:tcW w:w="216" w:type="pct"/>
            <w:vMerge w:val="restar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w:t>
            </w:r>
            <w:r>
              <w:rPr>
                <w:rFonts w:hint="default" w:ascii="Times New Roman" w:hAnsi="Times New Roman" w:cs="Times New Roman"/>
                <w:color w:val="auto"/>
                <w:sz w:val="24"/>
                <w:szCs w:val="24"/>
                <w:lang w:val="en-US" w:eastAsia="zh-CN"/>
              </w:rPr>
              <w:t>2</w:t>
            </w:r>
          </w:p>
        </w:tc>
        <w:tc>
          <w:tcPr>
            <w:tcW w:w="197"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D1</w:t>
            </w:r>
            <w:r>
              <w:rPr>
                <w:rFonts w:hint="default" w:ascii="Times New Roman" w:hAnsi="Times New Roman" w:eastAsia="仿宋_GB2312" w:cs="Times New Roman"/>
                <w:color w:val="auto"/>
                <w:sz w:val="24"/>
                <w:szCs w:val="24"/>
              </w:rPr>
              <w:t>经济效益</w:t>
            </w:r>
          </w:p>
        </w:tc>
        <w:tc>
          <w:tcPr>
            <w:tcW w:w="216"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5</w:t>
            </w:r>
          </w:p>
        </w:tc>
        <w:tc>
          <w:tcPr>
            <w:tcW w:w="198"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val="en-US" w:eastAsia="zh-CN" w:bidi="ar"/>
              </w:rPr>
              <w:t>D11</w:t>
            </w:r>
            <w:r>
              <w:rPr>
                <w:rFonts w:hint="default" w:ascii="Times New Roman" w:hAnsi="Times New Roman" w:eastAsia="仿宋_GB2312" w:cs="Times New Roman"/>
                <w:color w:val="auto"/>
                <w:kern w:val="0"/>
                <w:sz w:val="24"/>
                <w:szCs w:val="24"/>
                <w:lang w:bidi="ar"/>
              </w:rPr>
              <w:t>每年农村集体经济收入</w:t>
            </w:r>
          </w:p>
        </w:tc>
        <w:tc>
          <w:tcPr>
            <w:tcW w:w="216"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5</w:t>
            </w:r>
          </w:p>
        </w:tc>
        <w:tc>
          <w:tcPr>
            <w:tcW w:w="531"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考察兰考县村集体经济项目每年为农村集体所带来的经济收入，反映和考核农村集体经济增收成效。</w:t>
            </w:r>
          </w:p>
        </w:tc>
        <w:tc>
          <w:tcPr>
            <w:tcW w:w="973"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实地核查</w:t>
            </w:r>
            <w:r>
              <w:rPr>
                <w:rFonts w:hint="default" w:ascii="Times New Roman" w:hAnsi="Times New Roman" w:eastAsia="仿宋_GB2312" w:cs="Times New Roman"/>
                <w:color w:val="auto"/>
                <w:sz w:val="24"/>
                <w:szCs w:val="24"/>
                <w:lang w:val="en-US" w:eastAsia="zh-CN"/>
              </w:rPr>
              <w:t>每年农村集体经济收入</w:t>
            </w:r>
            <w:r>
              <w:rPr>
                <w:rFonts w:hint="default" w:ascii="Times New Roman" w:hAnsi="Times New Roman" w:eastAsia="仿宋_GB2312" w:cs="Times New Roman"/>
                <w:color w:val="auto"/>
                <w:sz w:val="24"/>
                <w:szCs w:val="24"/>
              </w:rPr>
              <w:t>与项目申报时的计划</w:t>
            </w:r>
            <w:r>
              <w:rPr>
                <w:rFonts w:hint="default" w:ascii="Times New Roman" w:hAnsi="Times New Roman" w:eastAsia="仿宋_GB2312" w:cs="Times New Roman"/>
                <w:color w:val="auto"/>
                <w:sz w:val="24"/>
                <w:szCs w:val="24"/>
                <w:lang w:val="en-US" w:eastAsia="zh-CN"/>
              </w:rPr>
              <w:t>收入</w:t>
            </w:r>
            <w:r>
              <w:rPr>
                <w:rFonts w:hint="default" w:ascii="Times New Roman" w:hAnsi="Times New Roman" w:eastAsia="仿宋_GB2312" w:cs="Times New Roman"/>
                <w:color w:val="auto"/>
                <w:sz w:val="24"/>
                <w:szCs w:val="24"/>
              </w:rPr>
              <w:t>相符。</w:t>
            </w:r>
          </w:p>
        </w:tc>
        <w:tc>
          <w:tcPr>
            <w:tcW w:w="840"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实现</w:t>
            </w:r>
            <w:r>
              <w:rPr>
                <w:rFonts w:hint="default" w:ascii="Times New Roman" w:hAnsi="Times New Roman" w:eastAsia="仿宋_GB2312" w:cs="Times New Roman"/>
                <w:color w:val="auto"/>
                <w:sz w:val="24"/>
                <w:szCs w:val="24"/>
                <w:lang w:val="en-US" w:eastAsia="zh-CN"/>
              </w:rPr>
              <w:t>每年农村集体经济收入</w:t>
            </w:r>
            <w:r>
              <w:rPr>
                <w:rFonts w:hint="default" w:ascii="Times New Roman" w:hAnsi="Times New Roman" w:eastAsia="仿宋_GB2312" w:cs="Times New Roman"/>
                <w:color w:val="auto"/>
                <w:sz w:val="24"/>
                <w:szCs w:val="24"/>
              </w:rPr>
              <w:t>目标得满分</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未完成按完成资金占比得分。</w:t>
            </w:r>
          </w:p>
        </w:tc>
        <w:tc>
          <w:tcPr>
            <w:tcW w:w="1178"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截至评价日，该项目整体未</w:t>
            </w:r>
            <w:r>
              <w:rPr>
                <w:rFonts w:hint="eastAsia" w:cs="Times New Roman"/>
                <w:color w:val="auto"/>
                <w:kern w:val="0"/>
                <w:sz w:val="24"/>
                <w:szCs w:val="24"/>
                <w:lang w:val="en-US" w:eastAsia="zh-CN" w:bidi="ar"/>
              </w:rPr>
              <w:t>移交使用</w:t>
            </w:r>
            <w:r>
              <w:rPr>
                <w:rFonts w:hint="default" w:ascii="Times New Roman" w:hAnsi="Times New Roman" w:eastAsia="仿宋_GB2312" w:cs="Times New Roman"/>
                <w:color w:val="auto"/>
                <w:kern w:val="0"/>
                <w:sz w:val="24"/>
                <w:szCs w:val="24"/>
                <w:lang w:val="en-US" w:eastAsia="zh-CN" w:bidi="ar"/>
              </w:rPr>
              <w:t>，年度农村集体经济收入为0.00万元，项目申报时计划收入目标</w:t>
            </w:r>
            <w:r>
              <w:rPr>
                <w:rFonts w:hint="default" w:ascii="Times New Roman" w:hAnsi="Times New Roman" w:cs="Times New Roman"/>
                <w:color w:val="auto"/>
                <w:kern w:val="0"/>
                <w:sz w:val="24"/>
                <w:szCs w:val="24"/>
                <w:lang w:val="en-US" w:eastAsia="zh-CN" w:bidi="ar"/>
              </w:rPr>
              <w:t>为59.5万元，</w:t>
            </w:r>
            <w:r>
              <w:rPr>
                <w:rFonts w:hint="default" w:ascii="Times New Roman" w:hAnsi="Times New Roman" w:eastAsia="仿宋_GB2312" w:cs="Times New Roman"/>
                <w:color w:val="auto"/>
                <w:sz w:val="24"/>
                <w:szCs w:val="24"/>
                <w:lang w:val="en-US" w:eastAsia="zh-CN"/>
              </w:rPr>
              <w:t>0.00/59.50</w:t>
            </w:r>
            <w:r>
              <w:rPr>
                <w:rFonts w:hint="default" w:ascii="Times New Roman" w:hAnsi="Times New Roman" w:cs="Times New Roman"/>
                <w:color w:val="auto"/>
                <w:sz w:val="24"/>
                <w:szCs w:val="24"/>
                <w:lang w:val="en-US" w:eastAsia="zh-CN"/>
              </w:rPr>
              <w:t>*100%</w:t>
            </w:r>
            <w:r>
              <w:rPr>
                <w:rFonts w:hint="default" w:ascii="Times New Roman" w:hAnsi="Times New Roman" w:eastAsia="仿宋_GB2312" w:cs="Times New Roman"/>
                <w:color w:val="auto"/>
                <w:sz w:val="24"/>
                <w:szCs w:val="24"/>
                <w:lang w:val="en-US" w:eastAsia="zh-CN"/>
              </w:rPr>
              <w:t>=0.00%，未达到项目申报时的计划收入目标</w:t>
            </w:r>
            <w:r>
              <w:rPr>
                <w:rFonts w:hint="default" w:ascii="Times New Roman" w:hAnsi="Times New Roman" w:cs="Times New Roman"/>
                <w:color w:val="auto"/>
                <w:sz w:val="24"/>
                <w:szCs w:val="24"/>
                <w:lang w:val="en-US" w:eastAsia="zh-CN"/>
              </w:rPr>
              <w:t>，</w:t>
            </w:r>
            <w:r>
              <w:rPr>
                <w:rFonts w:hint="default" w:ascii="Times New Roman" w:hAnsi="Times New Roman" w:eastAsia="仿宋_GB2312" w:cs="Times New Roman"/>
                <w:color w:val="auto"/>
                <w:kern w:val="0"/>
                <w:sz w:val="24"/>
                <w:szCs w:val="24"/>
                <w:lang w:val="en-US" w:eastAsia="zh-CN" w:bidi="ar"/>
              </w:rPr>
              <w:t>该指标不得分。</w:t>
            </w:r>
          </w:p>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kern w:val="0"/>
                <w:sz w:val="24"/>
                <w:szCs w:val="24"/>
                <w:lang w:val="en-US" w:eastAsia="zh-CN" w:bidi="ar"/>
              </w:rPr>
              <w:t>综上，该指标得0.00分。</w:t>
            </w:r>
          </w:p>
        </w:tc>
        <w:tc>
          <w:tcPr>
            <w:tcW w:w="232"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98" w:type="pct"/>
            <w:vMerge w:val="continue"/>
            <w:vAlign w:val="center"/>
          </w:tcPr>
          <w:p>
            <w:pPr>
              <w:widowControl/>
              <w:spacing w:line="300" w:lineRule="exact"/>
              <w:ind w:firstLine="0" w:firstLineChars="0"/>
              <w:jc w:val="center"/>
              <w:rPr>
                <w:rFonts w:hint="default" w:ascii="Times New Roman" w:hAnsi="Times New Roman" w:eastAsia="仿宋_GB2312" w:cs="Times New Roman"/>
                <w:color w:val="auto"/>
                <w:sz w:val="24"/>
                <w:szCs w:val="24"/>
              </w:rPr>
            </w:pPr>
          </w:p>
        </w:tc>
        <w:tc>
          <w:tcPr>
            <w:tcW w:w="216" w:type="pct"/>
            <w:vMerge w:val="continue"/>
            <w:vAlign w:val="center"/>
          </w:tcPr>
          <w:p>
            <w:pPr>
              <w:widowControl/>
              <w:spacing w:line="300" w:lineRule="exact"/>
              <w:ind w:firstLine="0" w:firstLineChars="0"/>
              <w:jc w:val="center"/>
              <w:rPr>
                <w:rFonts w:hint="default" w:ascii="Times New Roman" w:hAnsi="Times New Roman" w:eastAsia="仿宋_GB2312" w:cs="Times New Roman"/>
                <w:color w:val="auto"/>
                <w:sz w:val="24"/>
                <w:szCs w:val="24"/>
              </w:rPr>
            </w:pPr>
          </w:p>
        </w:tc>
        <w:tc>
          <w:tcPr>
            <w:tcW w:w="197"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D2</w:t>
            </w:r>
            <w:r>
              <w:rPr>
                <w:rFonts w:hint="default" w:ascii="Times New Roman" w:hAnsi="Times New Roman" w:eastAsia="仿宋_GB2312" w:cs="Times New Roman"/>
                <w:color w:val="auto"/>
                <w:sz w:val="24"/>
                <w:szCs w:val="24"/>
              </w:rPr>
              <w:t>社会效益</w:t>
            </w:r>
          </w:p>
        </w:tc>
        <w:tc>
          <w:tcPr>
            <w:tcW w:w="216"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5</w:t>
            </w:r>
          </w:p>
        </w:tc>
        <w:tc>
          <w:tcPr>
            <w:tcW w:w="198"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val="en-US" w:eastAsia="zh-CN" w:bidi="ar"/>
              </w:rPr>
              <w:t>D21</w:t>
            </w:r>
            <w:r>
              <w:rPr>
                <w:rFonts w:hint="default" w:ascii="Times New Roman" w:hAnsi="Times New Roman" w:eastAsia="仿宋_GB2312" w:cs="Times New Roman"/>
                <w:color w:val="auto"/>
                <w:kern w:val="0"/>
                <w:sz w:val="24"/>
                <w:szCs w:val="24"/>
                <w:lang w:bidi="ar"/>
              </w:rPr>
              <w:t>特色产业带动就业人口数</w:t>
            </w:r>
          </w:p>
        </w:tc>
        <w:tc>
          <w:tcPr>
            <w:tcW w:w="216"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5</w:t>
            </w:r>
          </w:p>
        </w:tc>
        <w:tc>
          <w:tcPr>
            <w:tcW w:w="531"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考察兰考县村集体经济项目实际带动就业的人口数量，反映和考核项目在促进就业、提升民生保障方面的成效。</w:t>
            </w:r>
          </w:p>
        </w:tc>
        <w:tc>
          <w:tcPr>
            <w:tcW w:w="973"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实地核查</w:t>
            </w:r>
            <w:r>
              <w:rPr>
                <w:rFonts w:hint="default" w:ascii="Times New Roman" w:hAnsi="Times New Roman" w:eastAsia="仿宋_GB2312" w:cs="Times New Roman"/>
                <w:color w:val="auto"/>
                <w:sz w:val="24"/>
                <w:szCs w:val="24"/>
                <w:lang w:val="en-US" w:eastAsia="zh-CN"/>
              </w:rPr>
              <w:t>带动就业人口数量</w:t>
            </w:r>
            <w:r>
              <w:rPr>
                <w:rFonts w:hint="default" w:ascii="Times New Roman" w:hAnsi="Times New Roman" w:eastAsia="仿宋_GB2312" w:cs="Times New Roman"/>
                <w:color w:val="auto"/>
                <w:sz w:val="24"/>
                <w:szCs w:val="24"/>
              </w:rPr>
              <w:t>与项目申报时的计划数量相符。</w:t>
            </w:r>
          </w:p>
        </w:tc>
        <w:tc>
          <w:tcPr>
            <w:tcW w:w="840"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实现就业</w:t>
            </w:r>
            <w:r>
              <w:rPr>
                <w:rFonts w:hint="default" w:ascii="Times New Roman" w:hAnsi="Times New Roman" w:eastAsia="仿宋_GB2312" w:cs="Times New Roman"/>
                <w:color w:val="auto"/>
                <w:sz w:val="24"/>
                <w:szCs w:val="24"/>
                <w:lang w:val="en-US" w:eastAsia="zh-CN"/>
              </w:rPr>
              <w:t>带动人数</w:t>
            </w:r>
            <w:r>
              <w:rPr>
                <w:rFonts w:hint="default" w:ascii="Times New Roman" w:hAnsi="Times New Roman" w:eastAsia="仿宋_GB2312" w:cs="Times New Roman"/>
                <w:color w:val="auto"/>
                <w:sz w:val="24"/>
                <w:szCs w:val="24"/>
              </w:rPr>
              <w:t>目标得满分，未完成按完成</w:t>
            </w:r>
            <w:r>
              <w:rPr>
                <w:rFonts w:hint="default" w:ascii="Times New Roman" w:hAnsi="Times New Roman" w:eastAsia="仿宋_GB2312" w:cs="Times New Roman"/>
                <w:color w:val="auto"/>
                <w:sz w:val="24"/>
                <w:szCs w:val="24"/>
                <w:lang w:val="en-US" w:eastAsia="zh-CN"/>
              </w:rPr>
              <w:t>人数</w:t>
            </w:r>
            <w:r>
              <w:rPr>
                <w:rFonts w:hint="default" w:ascii="Times New Roman" w:hAnsi="Times New Roman" w:eastAsia="仿宋_GB2312" w:cs="Times New Roman"/>
                <w:color w:val="auto"/>
                <w:sz w:val="24"/>
                <w:szCs w:val="24"/>
              </w:rPr>
              <w:t>占比得分</w:t>
            </w:r>
            <w:r>
              <w:rPr>
                <w:rFonts w:hint="default" w:ascii="Times New Roman" w:hAnsi="Times New Roman" w:eastAsia="仿宋_GB2312" w:cs="Times New Roman"/>
                <w:color w:val="auto"/>
                <w:sz w:val="24"/>
                <w:szCs w:val="24"/>
                <w:lang w:eastAsia="zh-CN"/>
              </w:rPr>
              <w:t>。</w:t>
            </w:r>
          </w:p>
        </w:tc>
        <w:tc>
          <w:tcPr>
            <w:tcW w:w="1178"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sz w:val="24"/>
                <w:szCs w:val="24"/>
                <w:lang w:val="en-US" w:eastAsia="zh-CN"/>
              </w:rPr>
              <w:t>截至评价日，</w:t>
            </w:r>
            <w:r>
              <w:rPr>
                <w:rFonts w:hint="default" w:ascii="Times New Roman" w:hAnsi="Times New Roman" w:eastAsia="仿宋_GB2312" w:cs="Times New Roman"/>
                <w:color w:val="auto"/>
                <w:kern w:val="0"/>
                <w:sz w:val="24"/>
                <w:szCs w:val="24"/>
                <w:lang w:val="en-US" w:eastAsia="zh-CN" w:bidi="ar"/>
              </w:rPr>
              <w:t>该项目整体未完工，实际就业带动人数为0人，项目申报时计划数量</w:t>
            </w:r>
            <w:r>
              <w:rPr>
                <w:rFonts w:hint="default" w:ascii="Times New Roman" w:hAnsi="Times New Roman" w:cs="Times New Roman"/>
                <w:color w:val="auto"/>
                <w:kern w:val="0"/>
                <w:sz w:val="24"/>
                <w:szCs w:val="24"/>
                <w:lang w:val="en-US" w:eastAsia="zh-CN" w:bidi="ar"/>
              </w:rPr>
              <w:t>为20人，</w:t>
            </w:r>
            <w:r>
              <w:rPr>
                <w:rFonts w:hint="default" w:ascii="Times New Roman" w:hAnsi="Times New Roman" w:eastAsia="仿宋_GB2312" w:cs="Times New Roman"/>
                <w:color w:val="auto"/>
                <w:kern w:val="0"/>
                <w:sz w:val="24"/>
                <w:szCs w:val="24"/>
                <w:lang w:val="en-US" w:eastAsia="zh-CN" w:bidi="ar"/>
              </w:rPr>
              <w:t>0/20</w:t>
            </w:r>
            <w:r>
              <w:rPr>
                <w:rFonts w:hint="default" w:ascii="Times New Roman" w:hAnsi="Times New Roman" w:cs="Times New Roman"/>
                <w:color w:val="auto"/>
                <w:kern w:val="0"/>
                <w:sz w:val="24"/>
                <w:szCs w:val="24"/>
                <w:lang w:val="en-US" w:eastAsia="zh-CN" w:bidi="ar"/>
              </w:rPr>
              <w:t>*100</w:t>
            </w:r>
            <w:r>
              <w:rPr>
                <w:rFonts w:hint="default" w:ascii="Times New Roman" w:hAnsi="Times New Roman" w:eastAsia="仿宋_GB2312" w:cs="Times New Roman"/>
                <w:color w:val="auto"/>
                <w:kern w:val="0"/>
                <w:sz w:val="24"/>
                <w:szCs w:val="24"/>
                <w:lang w:val="en-US" w:eastAsia="zh-CN" w:bidi="ar"/>
              </w:rPr>
              <w:t>%=0.00%，与项目申报</w:t>
            </w:r>
            <w:r>
              <w:rPr>
                <w:rFonts w:hint="default" w:ascii="Times New Roman" w:hAnsi="Times New Roman" w:cs="Times New Roman"/>
                <w:color w:val="auto"/>
                <w:kern w:val="0"/>
                <w:sz w:val="24"/>
                <w:szCs w:val="24"/>
                <w:lang w:val="en-US" w:eastAsia="zh-CN" w:bidi="ar"/>
              </w:rPr>
              <w:t>的</w:t>
            </w:r>
            <w:r>
              <w:rPr>
                <w:rFonts w:hint="default" w:ascii="Times New Roman" w:hAnsi="Times New Roman" w:eastAsia="仿宋_GB2312" w:cs="Times New Roman"/>
                <w:color w:val="auto"/>
                <w:kern w:val="0"/>
                <w:sz w:val="24"/>
                <w:szCs w:val="24"/>
                <w:lang w:val="en-US" w:eastAsia="zh-CN" w:bidi="ar"/>
              </w:rPr>
              <w:t>计划数量不符</w:t>
            </w:r>
            <w:r>
              <w:rPr>
                <w:rFonts w:hint="default" w:ascii="Times New Roman" w:hAnsi="Times New Roman"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val="en-US" w:eastAsia="zh-CN" w:bidi="ar"/>
              </w:rPr>
              <w:t>该指标不得分。</w:t>
            </w:r>
          </w:p>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综上，该项实际得分</w:t>
            </w:r>
            <w:r>
              <w:rPr>
                <w:rFonts w:hint="default" w:ascii="Times New Roman" w:hAnsi="Times New Roman" w:eastAsia="仿宋_GB2312" w:cs="Times New Roman"/>
                <w:color w:val="auto"/>
                <w:sz w:val="24"/>
                <w:szCs w:val="24"/>
                <w:lang w:val="en-US" w:eastAsia="zh-CN"/>
              </w:rPr>
              <w:t>0</w:t>
            </w:r>
            <w:r>
              <w:rPr>
                <w:rFonts w:hint="default" w:ascii="Times New Roman" w:hAnsi="Times New Roman" w:eastAsia="仿宋_GB2312" w:cs="Times New Roman"/>
                <w:color w:val="auto"/>
                <w:sz w:val="24"/>
                <w:szCs w:val="24"/>
              </w:rPr>
              <w:t>.00分。</w:t>
            </w:r>
          </w:p>
        </w:tc>
        <w:tc>
          <w:tcPr>
            <w:tcW w:w="232"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1" w:hRule="atLeast"/>
        </w:trPr>
        <w:tc>
          <w:tcPr>
            <w:tcW w:w="198" w:type="pct"/>
            <w:vMerge w:val="continue"/>
            <w:vAlign w:val="center"/>
          </w:tcPr>
          <w:p>
            <w:pPr>
              <w:widowControl/>
              <w:spacing w:line="300" w:lineRule="exact"/>
              <w:ind w:firstLine="0" w:firstLineChars="0"/>
              <w:jc w:val="center"/>
              <w:rPr>
                <w:rFonts w:hint="default" w:ascii="Times New Roman" w:hAnsi="Times New Roman" w:eastAsia="仿宋_GB2312" w:cs="Times New Roman"/>
                <w:color w:val="auto"/>
                <w:sz w:val="24"/>
                <w:szCs w:val="24"/>
              </w:rPr>
            </w:pPr>
          </w:p>
        </w:tc>
        <w:tc>
          <w:tcPr>
            <w:tcW w:w="216" w:type="pct"/>
            <w:vMerge w:val="continue"/>
            <w:vAlign w:val="center"/>
          </w:tcPr>
          <w:p>
            <w:pPr>
              <w:widowControl/>
              <w:spacing w:line="300" w:lineRule="exact"/>
              <w:ind w:firstLine="0" w:firstLineChars="0"/>
              <w:jc w:val="center"/>
              <w:rPr>
                <w:rFonts w:hint="default" w:ascii="Times New Roman" w:hAnsi="Times New Roman" w:eastAsia="仿宋_GB2312" w:cs="Times New Roman"/>
                <w:color w:val="auto"/>
                <w:sz w:val="24"/>
                <w:szCs w:val="24"/>
              </w:rPr>
            </w:pPr>
          </w:p>
        </w:tc>
        <w:tc>
          <w:tcPr>
            <w:tcW w:w="197" w:type="pct"/>
            <w:vMerge w:val="restar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val="en-US" w:eastAsia="zh-CN" w:bidi="ar"/>
              </w:rPr>
              <w:t>D3</w:t>
            </w:r>
            <w:r>
              <w:rPr>
                <w:rFonts w:hint="default" w:ascii="Times New Roman" w:hAnsi="Times New Roman" w:eastAsia="仿宋_GB2312" w:cs="Times New Roman"/>
                <w:color w:val="auto"/>
                <w:kern w:val="0"/>
                <w:sz w:val="24"/>
                <w:szCs w:val="24"/>
                <w:lang w:bidi="ar"/>
              </w:rPr>
              <w:t>可持续影响</w:t>
            </w:r>
          </w:p>
        </w:tc>
        <w:tc>
          <w:tcPr>
            <w:tcW w:w="216" w:type="pct"/>
            <w:vMerge w:val="restar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6</w:t>
            </w:r>
          </w:p>
        </w:tc>
        <w:tc>
          <w:tcPr>
            <w:tcW w:w="198"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kern w:val="0"/>
                <w:sz w:val="24"/>
                <w:szCs w:val="24"/>
                <w:lang w:val="en-US" w:eastAsia="zh-CN" w:bidi="ar"/>
              </w:rPr>
              <w:t>D31</w:t>
            </w:r>
            <w:r>
              <w:rPr>
                <w:rFonts w:hint="default" w:ascii="Times New Roman" w:hAnsi="Times New Roman" w:eastAsia="仿宋_GB2312" w:cs="Times New Roman"/>
                <w:color w:val="auto"/>
                <w:kern w:val="0"/>
                <w:sz w:val="24"/>
                <w:szCs w:val="24"/>
                <w:lang w:bidi="ar"/>
              </w:rPr>
              <w:t>项目运行情况</w:t>
            </w:r>
          </w:p>
        </w:tc>
        <w:tc>
          <w:tcPr>
            <w:tcW w:w="216"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3</w:t>
            </w:r>
          </w:p>
        </w:tc>
        <w:tc>
          <w:tcPr>
            <w:tcW w:w="531"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sz w:val="24"/>
                <w:szCs w:val="24"/>
              </w:rPr>
              <w:t>考核项目有效运行情况，以保障乡村振兴产业发展的可持续性。</w:t>
            </w:r>
          </w:p>
        </w:tc>
        <w:tc>
          <w:tcPr>
            <w:tcW w:w="973"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sz w:val="24"/>
                <w:szCs w:val="24"/>
              </w:rPr>
              <w:t>建设完工项目持续且有效运营</w:t>
            </w:r>
            <w:r>
              <w:rPr>
                <w:rFonts w:hint="default" w:ascii="Times New Roman" w:hAnsi="Times New Roman" w:eastAsia="仿宋_GB2312" w:cs="Times New Roman"/>
                <w:color w:val="auto"/>
                <w:sz w:val="24"/>
                <w:szCs w:val="24"/>
                <w:lang w:eastAsia="zh-CN"/>
              </w:rPr>
              <w:t>。</w:t>
            </w:r>
          </w:p>
        </w:tc>
        <w:tc>
          <w:tcPr>
            <w:tcW w:w="840"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kern w:val="0"/>
                <w:sz w:val="24"/>
                <w:szCs w:val="24"/>
                <w:lang w:eastAsia="zh-CN" w:bidi="ar"/>
              </w:rPr>
            </w:pPr>
            <w:r>
              <w:rPr>
                <w:rFonts w:hint="default" w:ascii="Times New Roman" w:hAnsi="Times New Roman" w:eastAsia="仿宋_GB2312" w:cs="Times New Roman"/>
                <w:color w:val="auto"/>
                <w:sz w:val="24"/>
                <w:szCs w:val="24"/>
              </w:rPr>
              <w:t>建设完工项目持续且有效运营</w:t>
            </w:r>
            <w:r>
              <w:rPr>
                <w:rFonts w:hint="default" w:ascii="Times New Roman" w:hAnsi="Times New Roman" w:eastAsia="仿宋_GB2312" w:cs="Times New Roman"/>
                <w:color w:val="auto"/>
                <w:sz w:val="24"/>
                <w:szCs w:val="24"/>
                <w:lang w:val="en-US" w:eastAsia="zh-CN"/>
              </w:rPr>
              <w:t>得</w:t>
            </w:r>
            <w:r>
              <w:rPr>
                <w:rFonts w:hint="default" w:ascii="Times New Roman" w:hAnsi="Times New Roman" w:eastAsia="仿宋_GB2312" w:cs="Times New Roman"/>
                <w:color w:val="auto"/>
                <w:sz w:val="24"/>
                <w:szCs w:val="24"/>
              </w:rPr>
              <w:t>满分</w:t>
            </w:r>
            <w:r>
              <w:rPr>
                <w:rFonts w:hint="default" w:ascii="Times New Roman" w:hAnsi="Times New Roman" w:eastAsia="仿宋_GB2312" w:cs="Times New Roman"/>
                <w:color w:val="auto"/>
                <w:sz w:val="24"/>
                <w:szCs w:val="24"/>
                <w:lang w:eastAsia="zh-CN"/>
              </w:rPr>
              <w:t>。</w:t>
            </w:r>
          </w:p>
        </w:tc>
        <w:tc>
          <w:tcPr>
            <w:tcW w:w="1178"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截至评价日，该项目未按</w:t>
            </w:r>
            <w:r>
              <w:rPr>
                <w:rFonts w:hint="default" w:ascii="Times New Roman" w:hAnsi="Times New Roman" w:cs="Times New Roman"/>
                <w:color w:val="auto"/>
                <w:kern w:val="0"/>
                <w:sz w:val="24"/>
                <w:szCs w:val="24"/>
                <w:lang w:val="en-US" w:eastAsia="zh-CN" w:bidi="ar"/>
              </w:rPr>
              <w:t>计划</w:t>
            </w:r>
            <w:r>
              <w:rPr>
                <w:rFonts w:hint="default" w:ascii="Times New Roman" w:hAnsi="Times New Roman" w:eastAsia="仿宋_GB2312" w:cs="Times New Roman"/>
                <w:color w:val="auto"/>
                <w:kern w:val="0"/>
                <w:sz w:val="24"/>
                <w:szCs w:val="24"/>
                <w:lang w:val="en-US" w:eastAsia="zh-CN" w:bidi="ar"/>
              </w:rPr>
              <w:t>如期完工，暂未运营，该指标</w:t>
            </w:r>
            <w:r>
              <w:rPr>
                <w:rFonts w:hint="eastAsia" w:cs="Times New Roman"/>
                <w:color w:val="auto"/>
                <w:kern w:val="0"/>
                <w:sz w:val="24"/>
                <w:szCs w:val="24"/>
                <w:lang w:val="en-US" w:eastAsia="zh-CN" w:bidi="ar"/>
              </w:rPr>
              <w:t>不考核，计满分</w:t>
            </w:r>
            <w:r>
              <w:rPr>
                <w:rFonts w:hint="default" w:ascii="Times New Roman" w:hAnsi="Times New Roman" w:eastAsia="仿宋_GB2312" w:cs="Times New Roman"/>
                <w:color w:val="auto"/>
                <w:kern w:val="0"/>
                <w:sz w:val="24"/>
                <w:szCs w:val="24"/>
                <w:lang w:val="en-US" w:eastAsia="zh-CN" w:bidi="ar"/>
              </w:rPr>
              <w:t>。</w:t>
            </w:r>
          </w:p>
          <w:p>
            <w:pPr>
              <w:widowControl/>
              <w:spacing w:line="300" w:lineRule="exact"/>
              <w:ind w:firstLine="0" w:firstLineChars="0"/>
              <w:jc w:val="left"/>
              <w:textAlignment w:val="center"/>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auto"/>
                <w:kern w:val="0"/>
                <w:sz w:val="24"/>
                <w:szCs w:val="24"/>
                <w:lang w:val="en-US" w:eastAsia="zh-CN" w:bidi="ar"/>
              </w:rPr>
              <w:t>综上，该指标得</w:t>
            </w:r>
            <w:r>
              <w:rPr>
                <w:rFonts w:hint="eastAsia" w:cs="Times New Roman"/>
                <w:color w:val="auto"/>
                <w:kern w:val="0"/>
                <w:sz w:val="24"/>
                <w:szCs w:val="24"/>
                <w:lang w:val="en-US" w:eastAsia="zh-CN" w:bidi="ar"/>
              </w:rPr>
              <w:t>3</w:t>
            </w:r>
            <w:r>
              <w:rPr>
                <w:rFonts w:hint="default" w:ascii="Times New Roman" w:hAnsi="Times New Roman" w:eastAsia="仿宋_GB2312" w:cs="Times New Roman"/>
                <w:color w:val="auto"/>
                <w:kern w:val="0"/>
                <w:sz w:val="24"/>
                <w:szCs w:val="24"/>
                <w:lang w:val="en-US" w:eastAsia="zh-CN" w:bidi="ar"/>
              </w:rPr>
              <w:t>.00分。</w:t>
            </w:r>
          </w:p>
        </w:tc>
        <w:tc>
          <w:tcPr>
            <w:tcW w:w="232"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val="en-US" w:eastAsia="zh-CN"/>
              </w:rPr>
            </w:pPr>
            <w:r>
              <w:rPr>
                <w:rFonts w:hint="eastAsia" w:cs="Times New Roman"/>
                <w:color w:val="auto"/>
                <w:sz w:val="24"/>
                <w:szCs w:val="24"/>
                <w:lang w:val="en-US" w:eastAsia="zh-CN"/>
              </w:rPr>
              <w:t>3</w:t>
            </w:r>
            <w:r>
              <w:rPr>
                <w:rFonts w:hint="default" w:ascii="Times New Roman" w:hAnsi="Times New Roman" w:eastAsia="仿宋_GB2312" w:cs="Times New Roman"/>
                <w:color w:val="auto"/>
                <w:sz w:val="24"/>
                <w:szCs w:val="24"/>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98" w:type="pct"/>
            <w:vMerge w:val="continue"/>
            <w:vAlign w:val="center"/>
          </w:tcPr>
          <w:p>
            <w:pPr>
              <w:widowControl/>
              <w:spacing w:line="300" w:lineRule="exact"/>
              <w:ind w:firstLine="0" w:firstLineChars="0"/>
              <w:jc w:val="center"/>
              <w:rPr>
                <w:rFonts w:hint="default" w:ascii="Times New Roman" w:hAnsi="Times New Roman" w:eastAsia="仿宋_GB2312" w:cs="Times New Roman"/>
                <w:color w:val="auto"/>
                <w:sz w:val="24"/>
                <w:szCs w:val="24"/>
              </w:rPr>
            </w:pPr>
          </w:p>
        </w:tc>
        <w:tc>
          <w:tcPr>
            <w:tcW w:w="216" w:type="pct"/>
            <w:vMerge w:val="continue"/>
            <w:vAlign w:val="center"/>
          </w:tcPr>
          <w:p>
            <w:pPr>
              <w:widowControl/>
              <w:spacing w:line="300" w:lineRule="exact"/>
              <w:ind w:firstLine="0" w:firstLineChars="0"/>
              <w:jc w:val="center"/>
              <w:rPr>
                <w:rFonts w:hint="default" w:ascii="Times New Roman" w:hAnsi="Times New Roman" w:eastAsia="仿宋_GB2312" w:cs="Times New Roman"/>
                <w:color w:val="auto"/>
                <w:sz w:val="24"/>
                <w:szCs w:val="24"/>
              </w:rPr>
            </w:pPr>
          </w:p>
        </w:tc>
        <w:tc>
          <w:tcPr>
            <w:tcW w:w="197" w:type="pct"/>
            <w:vMerge w:val="continue"/>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kern w:val="0"/>
                <w:sz w:val="24"/>
                <w:szCs w:val="24"/>
                <w:lang w:bidi="ar"/>
              </w:rPr>
            </w:pPr>
          </w:p>
        </w:tc>
        <w:tc>
          <w:tcPr>
            <w:tcW w:w="216" w:type="pct"/>
            <w:vMerge w:val="continue"/>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p>
        </w:tc>
        <w:tc>
          <w:tcPr>
            <w:tcW w:w="198"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sz w:val="24"/>
                <w:szCs w:val="24"/>
                <w:lang w:val="en-US" w:eastAsia="zh-CN"/>
              </w:rPr>
              <w:t>D32</w:t>
            </w:r>
            <w:r>
              <w:rPr>
                <w:rFonts w:hint="default" w:ascii="Times New Roman" w:hAnsi="Times New Roman" w:eastAsia="仿宋_GB2312" w:cs="Times New Roman"/>
                <w:color w:val="auto"/>
                <w:sz w:val="24"/>
                <w:szCs w:val="24"/>
              </w:rPr>
              <w:t>长效机制健全性</w:t>
            </w:r>
          </w:p>
        </w:tc>
        <w:tc>
          <w:tcPr>
            <w:tcW w:w="216"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531"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sz w:val="24"/>
                <w:szCs w:val="24"/>
              </w:rPr>
              <w:t>考察县（区）各级主管部门是否制定了相应措施、制度，以保障项目长期良性发展。</w:t>
            </w:r>
          </w:p>
        </w:tc>
        <w:tc>
          <w:tcPr>
            <w:tcW w:w="973"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①制定长期培育、扶持、管理、督护政策、制度或措施；</w:t>
            </w:r>
          </w:p>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②制定的政策、制度、措施健全，有效运行；</w:t>
            </w:r>
          </w:p>
          <w:p>
            <w:pPr>
              <w:widowControl/>
              <w:spacing w:line="300" w:lineRule="exact"/>
              <w:ind w:firstLine="0" w:firstLineChars="0"/>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sz w:val="24"/>
                <w:szCs w:val="24"/>
              </w:rPr>
              <w:t>③项目单位建立配套的资产管护办法，并有效执行。</w:t>
            </w:r>
          </w:p>
        </w:tc>
        <w:tc>
          <w:tcPr>
            <w:tcW w:w="840"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kern w:val="0"/>
                <w:sz w:val="24"/>
                <w:szCs w:val="24"/>
                <w:lang w:bidi="ar"/>
              </w:rPr>
            </w:pPr>
            <w:r>
              <w:rPr>
                <w:rFonts w:hint="default" w:ascii="Times New Roman" w:hAnsi="Times New Roman" w:eastAsia="仿宋_GB2312" w:cs="Times New Roman"/>
                <w:color w:val="auto"/>
                <w:sz w:val="24"/>
                <w:szCs w:val="24"/>
              </w:rPr>
              <w:t>全部符合得权重分满分；每出现一个要素不符，扣除</w:t>
            </w:r>
            <w:r>
              <w:rPr>
                <w:rFonts w:hint="default" w:ascii="Times New Roman" w:hAnsi="Times New Roman" w:eastAsia="仿宋_GB2312" w:cs="Times New Roman"/>
                <w:color w:val="auto"/>
                <w:sz w:val="24"/>
                <w:szCs w:val="24"/>
                <w:lang w:val="en-US" w:eastAsia="zh-CN"/>
              </w:rPr>
              <w:t>相</w:t>
            </w:r>
            <w:r>
              <w:rPr>
                <w:rFonts w:hint="default" w:ascii="Times New Roman" w:hAnsi="Times New Roman" w:eastAsia="仿宋_GB2312" w:cs="Times New Roman"/>
                <w:color w:val="auto"/>
                <w:sz w:val="24"/>
                <w:szCs w:val="24"/>
              </w:rPr>
              <w:t>应权重分，扣完为止。</w:t>
            </w:r>
          </w:p>
        </w:tc>
        <w:tc>
          <w:tcPr>
            <w:tcW w:w="1178"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cs="Times New Roman"/>
                <w:color w:val="auto"/>
                <w:kern w:val="0"/>
                <w:sz w:val="24"/>
                <w:szCs w:val="24"/>
                <w:lang w:val="en-US" w:eastAsia="zh-CN" w:bidi="ar"/>
              </w:rPr>
              <w:t>截至评价日，该项目未按计划如期完工，</w:t>
            </w:r>
            <w:r>
              <w:rPr>
                <w:rFonts w:hint="eastAsia" w:cs="Times New Roman"/>
                <w:color w:val="auto"/>
                <w:kern w:val="0"/>
                <w:sz w:val="24"/>
                <w:szCs w:val="24"/>
                <w:lang w:val="en-US" w:eastAsia="zh-CN" w:bidi="ar"/>
              </w:rPr>
              <w:t>该指标不做考核</w:t>
            </w:r>
            <w:r>
              <w:rPr>
                <w:rFonts w:hint="default" w:ascii="Times New Roman" w:hAnsi="Times New Roman" w:cs="Times New Roman"/>
                <w:color w:val="auto"/>
                <w:sz w:val="24"/>
                <w:szCs w:val="24"/>
                <w:lang w:eastAsia="zh-CN"/>
              </w:rPr>
              <w:t>，</w:t>
            </w:r>
            <w:r>
              <w:rPr>
                <w:rFonts w:hint="eastAsia" w:cs="Times New Roman"/>
                <w:color w:val="auto"/>
                <w:sz w:val="24"/>
                <w:szCs w:val="24"/>
                <w:lang w:val="en-US" w:eastAsia="zh-CN"/>
              </w:rPr>
              <w:t>计满分</w:t>
            </w:r>
            <w:r>
              <w:rPr>
                <w:rFonts w:hint="default" w:ascii="Times New Roman" w:hAnsi="Times New Roman" w:eastAsia="仿宋_GB2312" w:cs="Times New Roman"/>
                <w:color w:val="auto"/>
                <w:sz w:val="24"/>
                <w:szCs w:val="24"/>
              </w:rPr>
              <w:t>。</w:t>
            </w:r>
          </w:p>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cs="Times New Roman"/>
                <w:color w:val="auto"/>
                <w:sz w:val="24"/>
                <w:szCs w:val="24"/>
                <w:lang w:val="en-US" w:eastAsia="zh-CN"/>
              </w:rPr>
              <w:t>综上，该指标得</w:t>
            </w:r>
            <w:r>
              <w:rPr>
                <w:rFonts w:hint="eastAsia" w:cs="Times New Roman"/>
                <w:color w:val="auto"/>
                <w:sz w:val="24"/>
                <w:szCs w:val="24"/>
                <w:lang w:val="en-US" w:eastAsia="zh-CN"/>
              </w:rPr>
              <w:t>3</w:t>
            </w:r>
            <w:r>
              <w:rPr>
                <w:rFonts w:hint="default" w:ascii="Times New Roman" w:hAnsi="Times New Roman" w:cs="Times New Roman"/>
                <w:color w:val="auto"/>
                <w:sz w:val="24"/>
                <w:szCs w:val="24"/>
                <w:lang w:val="en-US" w:eastAsia="zh-CN"/>
              </w:rPr>
              <w:t>.00分。</w:t>
            </w:r>
          </w:p>
        </w:tc>
        <w:tc>
          <w:tcPr>
            <w:tcW w:w="232"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val="en-US" w:eastAsia="zh-CN"/>
              </w:rPr>
            </w:pPr>
            <w:r>
              <w:rPr>
                <w:rFonts w:hint="eastAsia" w:cs="Times New Roman"/>
                <w:color w:val="auto"/>
                <w:sz w:val="24"/>
                <w:szCs w:val="24"/>
                <w:lang w:val="en-US" w:eastAsia="zh-CN"/>
              </w:rPr>
              <w:t>3</w:t>
            </w:r>
            <w:r>
              <w:rPr>
                <w:rFonts w:hint="default" w:ascii="Times New Roman" w:hAnsi="Times New Roman" w:cs="Times New Roman"/>
                <w:color w:val="auto"/>
                <w:sz w:val="24"/>
                <w:szCs w:val="24"/>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98" w:type="pct"/>
            <w:vMerge w:val="continue"/>
            <w:vAlign w:val="center"/>
          </w:tcPr>
          <w:p>
            <w:pPr>
              <w:widowControl/>
              <w:spacing w:line="300" w:lineRule="exact"/>
              <w:ind w:firstLine="0" w:firstLineChars="0"/>
              <w:jc w:val="center"/>
              <w:rPr>
                <w:rFonts w:hint="default" w:ascii="Times New Roman" w:hAnsi="Times New Roman" w:eastAsia="仿宋_GB2312" w:cs="Times New Roman"/>
                <w:color w:val="auto"/>
                <w:sz w:val="24"/>
                <w:szCs w:val="24"/>
              </w:rPr>
            </w:pPr>
          </w:p>
        </w:tc>
        <w:tc>
          <w:tcPr>
            <w:tcW w:w="216" w:type="pct"/>
            <w:vMerge w:val="continue"/>
            <w:vAlign w:val="center"/>
          </w:tcPr>
          <w:p>
            <w:pPr>
              <w:widowControl/>
              <w:spacing w:line="300" w:lineRule="exact"/>
              <w:ind w:firstLine="0" w:firstLineChars="0"/>
              <w:jc w:val="center"/>
              <w:rPr>
                <w:rFonts w:hint="default" w:ascii="Times New Roman" w:hAnsi="Times New Roman" w:eastAsia="仿宋_GB2312" w:cs="Times New Roman"/>
                <w:color w:val="auto"/>
                <w:sz w:val="24"/>
                <w:szCs w:val="24"/>
              </w:rPr>
            </w:pPr>
          </w:p>
        </w:tc>
        <w:tc>
          <w:tcPr>
            <w:tcW w:w="197"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D4</w:t>
            </w:r>
            <w:r>
              <w:rPr>
                <w:rFonts w:hint="default" w:ascii="Times New Roman" w:hAnsi="Times New Roman" w:eastAsia="仿宋_GB2312" w:cs="Times New Roman"/>
                <w:color w:val="auto"/>
                <w:sz w:val="24"/>
                <w:szCs w:val="24"/>
              </w:rPr>
              <w:t>服务对象满意度</w:t>
            </w:r>
          </w:p>
        </w:tc>
        <w:tc>
          <w:tcPr>
            <w:tcW w:w="216"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eastAsia="zh-CN"/>
              </w:rPr>
            </w:pPr>
            <w:r>
              <w:rPr>
                <w:rFonts w:hint="default" w:ascii="Times New Roman" w:hAnsi="Times New Roman" w:cs="Times New Roman"/>
                <w:color w:val="auto"/>
                <w:sz w:val="24"/>
                <w:szCs w:val="24"/>
                <w:lang w:val="en-US" w:eastAsia="zh-CN"/>
              </w:rPr>
              <w:t>6</w:t>
            </w:r>
          </w:p>
        </w:tc>
        <w:tc>
          <w:tcPr>
            <w:tcW w:w="198"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D41</w:t>
            </w:r>
            <w:r>
              <w:rPr>
                <w:rFonts w:hint="default" w:ascii="Times New Roman" w:hAnsi="Times New Roman" w:eastAsia="仿宋_GB2312" w:cs="Times New Roman"/>
                <w:color w:val="auto"/>
                <w:sz w:val="24"/>
                <w:szCs w:val="24"/>
              </w:rPr>
              <w:t>受益群体满意度</w:t>
            </w:r>
          </w:p>
        </w:tc>
        <w:tc>
          <w:tcPr>
            <w:tcW w:w="216"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eastAsia="zh-CN"/>
              </w:rPr>
            </w:pPr>
            <w:r>
              <w:rPr>
                <w:rFonts w:hint="default" w:ascii="Times New Roman" w:hAnsi="Times New Roman" w:cs="Times New Roman"/>
                <w:color w:val="auto"/>
                <w:sz w:val="24"/>
                <w:szCs w:val="24"/>
                <w:lang w:val="en-US" w:eastAsia="zh-CN"/>
              </w:rPr>
              <w:t>6</w:t>
            </w:r>
          </w:p>
        </w:tc>
        <w:tc>
          <w:tcPr>
            <w:tcW w:w="531"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考察当地群众对村集体经济项目建设的整体满意度。</w:t>
            </w:r>
          </w:p>
        </w:tc>
        <w:tc>
          <w:tcPr>
            <w:tcW w:w="973"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根据评价组实地调研过程中发放回收的满意度问卷分析结果对本项评分。</w:t>
            </w:r>
          </w:p>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满意度=[(非常满意×100%+基本满意×75%+无感×50%+不太满意×25%+非常不满意×0%)]/满意度问题回答总数×100%。</w:t>
            </w:r>
          </w:p>
        </w:tc>
        <w:tc>
          <w:tcPr>
            <w:tcW w:w="840"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满意度≥90%得满分，80%（含）-90%得3分，70%（含）-80%得2分,60%（含）-70%得1分,60%以下不得分。</w:t>
            </w:r>
          </w:p>
        </w:tc>
        <w:tc>
          <w:tcPr>
            <w:tcW w:w="1178" w:type="pct"/>
            <w:vAlign w:val="center"/>
          </w:tcPr>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根据对回收的</w:t>
            </w:r>
            <w:r>
              <w:rPr>
                <w:rFonts w:hint="default" w:ascii="Times New Roman" w:hAnsi="Times New Roman" w:cs="Times New Roman"/>
                <w:color w:val="auto"/>
                <w:sz w:val="24"/>
                <w:szCs w:val="24"/>
                <w:lang w:val="en-US" w:eastAsia="zh-CN"/>
              </w:rPr>
              <w:t>113</w:t>
            </w:r>
            <w:r>
              <w:rPr>
                <w:rFonts w:hint="default" w:ascii="Times New Roman" w:hAnsi="Times New Roman" w:eastAsia="仿宋_GB2312" w:cs="Times New Roman"/>
                <w:color w:val="auto"/>
                <w:sz w:val="24"/>
                <w:szCs w:val="24"/>
                <w:lang w:val="en-US" w:eastAsia="zh-CN"/>
              </w:rPr>
              <w:t>份有效问卷分析，每份问卷</w:t>
            </w:r>
            <w:r>
              <w:rPr>
                <w:rFonts w:hint="default" w:ascii="Times New Roman" w:hAnsi="Times New Roman" w:cs="Times New Roman"/>
                <w:color w:val="auto"/>
                <w:sz w:val="24"/>
                <w:szCs w:val="24"/>
                <w:lang w:val="en-US" w:eastAsia="zh-CN"/>
              </w:rPr>
              <w:t>5</w:t>
            </w:r>
            <w:r>
              <w:rPr>
                <w:rFonts w:hint="default" w:ascii="Times New Roman" w:hAnsi="Times New Roman" w:eastAsia="仿宋_GB2312" w:cs="Times New Roman"/>
                <w:color w:val="auto"/>
                <w:sz w:val="24"/>
                <w:szCs w:val="24"/>
                <w:lang w:val="en-US" w:eastAsia="zh-CN"/>
              </w:rPr>
              <w:t>题满意度问题,满意度问题共计</w:t>
            </w:r>
            <w:r>
              <w:rPr>
                <w:rFonts w:hint="default" w:ascii="Times New Roman" w:hAnsi="Times New Roman" w:cs="Times New Roman"/>
                <w:color w:val="auto"/>
                <w:sz w:val="24"/>
                <w:szCs w:val="24"/>
                <w:lang w:val="en-US" w:eastAsia="zh-CN"/>
              </w:rPr>
              <w:t>565</w:t>
            </w:r>
            <w:r>
              <w:rPr>
                <w:rFonts w:hint="default" w:ascii="Times New Roman" w:hAnsi="Times New Roman" w:eastAsia="仿宋_GB2312" w:cs="Times New Roman"/>
                <w:color w:val="auto"/>
                <w:sz w:val="24"/>
                <w:szCs w:val="24"/>
                <w:lang w:val="en-US" w:eastAsia="zh-CN"/>
              </w:rPr>
              <w:t>题，非常满意有</w:t>
            </w:r>
            <w:r>
              <w:rPr>
                <w:rFonts w:hint="default" w:ascii="Times New Roman" w:hAnsi="Times New Roman" w:cs="Times New Roman"/>
                <w:color w:val="auto"/>
                <w:sz w:val="24"/>
                <w:szCs w:val="24"/>
                <w:lang w:val="en-US" w:eastAsia="zh-CN"/>
              </w:rPr>
              <w:t>531</w:t>
            </w:r>
            <w:r>
              <w:rPr>
                <w:rFonts w:hint="default" w:ascii="Times New Roman" w:hAnsi="Times New Roman" w:eastAsia="仿宋_GB2312" w:cs="Times New Roman"/>
                <w:color w:val="auto"/>
                <w:sz w:val="24"/>
                <w:szCs w:val="24"/>
                <w:lang w:val="en-US" w:eastAsia="zh-CN"/>
              </w:rPr>
              <w:t>个，基本满意有</w:t>
            </w:r>
            <w:r>
              <w:rPr>
                <w:rFonts w:hint="default" w:ascii="Times New Roman" w:hAnsi="Times New Roman" w:cs="Times New Roman"/>
                <w:color w:val="auto"/>
                <w:sz w:val="24"/>
                <w:szCs w:val="24"/>
                <w:lang w:val="en-US" w:eastAsia="zh-CN"/>
              </w:rPr>
              <w:t>34</w:t>
            </w:r>
            <w:r>
              <w:rPr>
                <w:rFonts w:hint="default" w:ascii="Times New Roman" w:hAnsi="Times New Roman" w:eastAsia="仿宋_GB2312" w:cs="Times New Roman"/>
                <w:color w:val="auto"/>
                <w:sz w:val="24"/>
                <w:szCs w:val="24"/>
                <w:lang w:val="en-US" w:eastAsia="zh-CN"/>
              </w:rPr>
              <w:t>个，受益公众的总体满意度为9</w:t>
            </w:r>
            <w:r>
              <w:rPr>
                <w:rFonts w:hint="default" w:ascii="Times New Roman" w:hAnsi="Times New Roman" w:cs="Times New Roman"/>
                <w:color w:val="auto"/>
                <w:sz w:val="24"/>
                <w:szCs w:val="24"/>
                <w:lang w:val="en-US" w:eastAsia="zh-CN"/>
              </w:rPr>
              <w:t>8</w:t>
            </w:r>
            <w:r>
              <w:rPr>
                <w:rFonts w:hint="default" w:ascii="Times New Roman" w:hAnsi="Times New Roman" w:eastAsia="仿宋_GB2312" w:cs="Times New Roman"/>
                <w:color w:val="auto"/>
                <w:sz w:val="24"/>
                <w:szCs w:val="24"/>
                <w:lang w:val="en-US" w:eastAsia="zh-CN"/>
              </w:rPr>
              <w:t>.</w:t>
            </w:r>
            <w:r>
              <w:rPr>
                <w:rFonts w:hint="default" w:ascii="Times New Roman" w:hAnsi="Times New Roman" w:cs="Times New Roman"/>
                <w:color w:val="auto"/>
                <w:sz w:val="24"/>
                <w:szCs w:val="24"/>
                <w:lang w:val="en-US" w:eastAsia="zh-CN"/>
              </w:rPr>
              <w:t>50</w:t>
            </w:r>
            <w:r>
              <w:rPr>
                <w:rFonts w:hint="default" w:ascii="Times New Roman" w:hAnsi="Times New Roman" w:eastAsia="仿宋_GB2312" w:cs="Times New Roman"/>
                <w:color w:val="auto"/>
                <w:sz w:val="24"/>
                <w:szCs w:val="24"/>
                <w:lang w:val="en-US" w:eastAsia="zh-CN"/>
              </w:rPr>
              <w:t>%。</w:t>
            </w:r>
          </w:p>
          <w:p>
            <w:pPr>
              <w:widowControl/>
              <w:spacing w:line="300" w:lineRule="exact"/>
              <w:ind w:firstLine="0" w:firstLineChars="0"/>
              <w:jc w:val="left"/>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综上，该指标得6.00分</w:t>
            </w:r>
            <w:r>
              <w:rPr>
                <w:rFonts w:hint="default" w:ascii="Times New Roman" w:hAnsi="Times New Roman" w:cs="Times New Roman"/>
                <w:color w:val="auto"/>
                <w:sz w:val="24"/>
                <w:szCs w:val="24"/>
                <w:lang w:val="en-US" w:eastAsia="zh-CN"/>
              </w:rPr>
              <w:t>。</w:t>
            </w:r>
          </w:p>
        </w:tc>
        <w:tc>
          <w:tcPr>
            <w:tcW w:w="232" w:type="pct"/>
            <w:vAlign w:val="center"/>
          </w:tcPr>
          <w:p>
            <w:pPr>
              <w:widowControl/>
              <w:spacing w:line="300" w:lineRule="exact"/>
              <w:ind w:firstLine="0" w:firstLineChars="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cs="Times New Roman"/>
                <w:color w:val="auto"/>
                <w:sz w:val="24"/>
                <w:szCs w:val="24"/>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rPr>
        <w:tc>
          <w:tcPr>
            <w:tcW w:w="1027" w:type="pct"/>
            <w:gridSpan w:val="5"/>
            <w:vAlign w:val="center"/>
          </w:tcPr>
          <w:p>
            <w:pPr>
              <w:widowControl/>
              <w:spacing w:line="300" w:lineRule="exact"/>
              <w:ind w:firstLine="0" w:firstLineChars="0"/>
              <w:jc w:val="center"/>
              <w:textAlignment w:val="center"/>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kern w:val="0"/>
                <w:sz w:val="24"/>
                <w:szCs w:val="24"/>
                <w:lang w:bidi="ar"/>
              </w:rPr>
              <w:t>合计</w:t>
            </w:r>
          </w:p>
        </w:tc>
        <w:tc>
          <w:tcPr>
            <w:tcW w:w="216" w:type="pct"/>
            <w:vAlign w:val="center"/>
          </w:tcPr>
          <w:p>
            <w:pPr>
              <w:widowControl/>
              <w:spacing w:line="300" w:lineRule="exact"/>
              <w:ind w:firstLine="0" w:firstLineChars="0"/>
              <w:jc w:val="center"/>
              <w:textAlignment w:val="center"/>
              <w:rPr>
                <w:rFonts w:hint="default" w:ascii="Times New Roman" w:hAnsi="Times New Roman" w:eastAsia="仿宋_GB2312" w:cs="Times New Roman"/>
                <w:b/>
                <w:color w:val="auto"/>
                <w:sz w:val="24"/>
                <w:szCs w:val="24"/>
              </w:rPr>
            </w:pPr>
            <w:r>
              <w:rPr>
                <w:rFonts w:hint="default" w:ascii="Times New Roman" w:hAnsi="Times New Roman" w:eastAsia="仿宋_GB2312" w:cs="Times New Roman"/>
                <w:b/>
                <w:color w:val="auto"/>
                <w:kern w:val="0"/>
                <w:sz w:val="24"/>
                <w:szCs w:val="24"/>
                <w:lang w:bidi="ar"/>
              </w:rPr>
              <w:t>100</w:t>
            </w:r>
          </w:p>
        </w:tc>
        <w:tc>
          <w:tcPr>
            <w:tcW w:w="531" w:type="pct"/>
            <w:vAlign w:val="center"/>
          </w:tcPr>
          <w:p>
            <w:pPr>
              <w:widowControl/>
              <w:spacing w:line="300" w:lineRule="exact"/>
              <w:ind w:firstLine="0" w:firstLineChars="0"/>
              <w:rPr>
                <w:rFonts w:hint="default" w:ascii="Times New Roman" w:hAnsi="Times New Roman" w:eastAsia="仿宋_GB2312" w:cs="Times New Roman"/>
                <w:b/>
                <w:color w:val="auto"/>
                <w:sz w:val="24"/>
                <w:szCs w:val="24"/>
              </w:rPr>
            </w:pPr>
          </w:p>
        </w:tc>
        <w:tc>
          <w:tcPr>
            <w:tcW w:w="973" w:type="pct"/>
            <w:vAlign w:val="center"/>
          </w:tcPr>
          <w:p>
            <w:pPr>
              <w:widowControl/>
              <w:spacing w:line="300" w:lineRule="exact"/>
              <w:ind w:firstLine="0" w:firstLineChars="0"/>
              <w:rPr>
                <w:rFonts w:hint="default" w:ascii="Times New Roman" w:hAnsi="Times New Roman" w:eastAsia="仿宋_GB2312" w:cs="Times New Roman"/>
                <w:b/>
                <w:color w:val="auto"/>
                <w:sz w:val="24"/>
                <w:szCs w:val="24"/>
              </w:rPr>
            </w:pPr>
          </w:p>
        </w:tc>
        <w:tc>
          <w:tcPr>
            <w:tcW w:w="840" w:type="pct"/>
            <w:vAlign w:val="center"/>
          </w:tcPr>
          <w:p>
            <w:pPr>
              <w:widowControl/>
              <w:spacing w:line="300" w:lineRule="exact"/>
              <w:ind w:firstLine="0" w:firstLineChars="0"/>
              <w:rPr>
                <w:rFonts w:hint="default" w:ascii="Times New Roman" w:hAnsi="Times New Roman" w:eastAsia="仿宋_GB2312" w:cs="Times New Roman"/>
                <w:b/>
                <w:color w:val="auto"/>
                <w:sz w:val="24"/>
                <w:szCs w:val="24"/>
              </w:rPr>
            </w:pPr>
          </w:p>
        </w:tc>
        <w:tc>
          <w:tcPr>
            <w:tcW w:w="1178" w:type="pct"/>
            <w:vAlign w:val="center"/>
          </w:tcPr>
          <w:p>
            <w:pPr>
              <w:widowControl/>
              <w:spacing w:line="300" w:lineRule="exact"/>
              <w:ind w:firstLine="0" w:firstLineChars="0"/>
              <w:rPr>
                <w:rFonts w:hint="default" w:ascii="Times New Roman" w:hAnsi="Times New Roman" w:eastAsia="仿宋_GB2312" w:cs="Times New Roman"/>
                <w:b/>
                <w:color w:val="auto"/>
                <w:sz w:val="24"/>
                <w:szCs w:val="24"/>
              </w:rPr>
            </w:pPr>
          </w:p>
        </w:tc>
        <w:tc>
          <w:tcPr>
            <w:tcW w:w="232" w:type="pct"/>
            <w:vAlign w:val="center"/>
          </w:tcPr>
          <w:p>
            <w:pPr>
              <w:widowControl/>
              <w:spacing w:line="300" w:lineRule="exact"/>
              <w:ind w:firstLine="0" w:firstLineChars="0"/>
              <w:jc w:val="center"/>
              <w:rPr>
                <w:rFonts w:hint="default" w:ascii="Times New Roman" w:hAnsi="Times New Roman" w:eastAsia="仿宋_GB2312" w:cs="Times New Roman"/>
                <w:b/>
                <w:color w:val="auto"/>
                <w:sz w:val="24"/>
                <w:szCs w:val="24"/>
                <w:lang w:val="en-US" w:eastAsia="zh-CN"/>
              </w:rPr>
            </w:pPr>
            <w:r>
              <w:rPr>
                <w:rFonts w:hint="eastAsia" w:cs="Times New Roman"/>
                <w:b/>
                <w:color w:val="auto"/>
                <w:sz w:val="24"/>
                <w:szCs w:val="24"/>
                <w:lang w:val="en-US" w:eastAsia="zh-CN"/>
              </w:rPr>
              <w:t>83.74</w:t>
            </w:r>
          </w:p>
        </w:tc>
      </w:tr>
    </w:tbl>
    <w:p>
      <w:pPr>
        <w:rPr>
          <w:rFonts w:hint="default" w:ascii="Times New Roman" w:hAnsi="Times New Roman" w:cs="Times New Roman"/>
          <w:color w:val="auto"/>
          <w:lang w:val="zh-CN"/>
        </w:rPr>
      </w:pPr>
    </w:p>
    <w:p>
      <w:pPr>
        <w:ind w:firstLine="560"/>
        <w:rPr>
          <w:rFonts w:hint="default" w:ascii="Times New Roman" w:hAnsi="Times New Roman" w:cs="Times New Roman"/>
          <w:color w:val="auto"/>
        </w:rPr>
        <w:sectPr>
          <w:pgSz w:w="16838" w:h="11906" w:orient="landscape"/>
          <w:pgMar w:top="1800" w:right="1440" w:bottom="1800" w:left="1440" w:header="851" w:footer="992" w:gutter="0"/>
          <w:cols w:space="425" w:num="1"/>
          <w:docGrid w:type="lines" w:linePitch="312" w:charSpace="0"/>
        </w:sectPr>
      </w:pPr>
    </w:p>
    <w:p>
      <w:pPr>
        <w:pStyle w:val="4"/>
        <w:keepNext w:val="0"/>
        <w:keepLines w:val="0"/>
        <w:spacing w:line="640" w:lineRule="exact"/>
        <w:ind w:firstLine="643"/>
        <w:rPr>
          <w:rFonts w:hint="eastAsia" w:ascii="Times New Roman" w:hAnsi="Times New Roman" w:eastAsia="黑体" w:cs="Times New Roman"/>
          <w:b w:val="0"/>
          <w:bCs w:val="0"/>
          <w:color w:val="auto"/>
          <w:sz w:val="32"/>
          <w:szCs w:val="32"/>
          <w:lang w:val="en-US" w:eastAsia="zh-CN"/>
        </w:rPr>
      </w:pPr>
      <w:bookmarkStart w:id="62" w:name="_Toc6626"/>
      <w:bookmarkStart w:id="63" w:name="_Toc32461"/>
      <w:r>
        <w:rPr>
          <w:rFonts w:hint="default" w:ascii="Times New Roman" w:hAnsi="Times New Roman" w:eastAsia="黑体" w:cs="Times New Roman"/>
          <w:b w:val="0"/>
          <w:bCs w:val="0"/>
          <w:color w:val="auto"/>
          <w:sz w:val="32"/>
          <w:szCs w:val="32"/>
          <w:lang w:val="zh-CN"/>
        </w:rPr>
        <w:t>附件</w:t>
      </w:r>
      <w:bookmarkEnd w:id="62"/>
      <w:r>
        <w:rPr>
          <w:rFonts w:hint="eastAsia" w:ascii="Times New Roman" w:hAnsi="Times New Roman" w:eastAsia="黑体" w:cs="Times New Roman"/>
          <w:b w:val="0"/>
          <w:bCs w:val="0"/>
          <w:color w:val="auto"/>
          <w:sz w:val="32"/>
          <w:szCs w:val="32"/>
          <w:lang w:val="en-US" w:eastAsia="zh-CN"/>
        </w:rPr>
        <w:t>3</w:t>
      </w:r>
      <w:bookmarkEnd w:id="63"/>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color w:val="auto"/>
          <w:sz w:val="44"/>
          <w:szCs w:val="36"/>
        </w:rPr>
      </w:pPr>
      <w:r>
        <w:rPr>
          <w:rFonts w:hint="eastAsia" w:ascii="Times New Roman" w:hAnsi="Times New Roman" w:eastAsia="仿宋_GB2312" w:cs="Times New Roman"/>
          <w:b/>
          <w:bCs/>
          <w:color w:val="auto"/>
          <w:sz w:val="32"/>
          <w:szCs w:val="32"/>
          <w:lang w:val="en-US" w:eastAsia="zh-CN"/>
        </w:rPr>
        <w:t>2024年兰考县村集体经济</w:t>
      </w:r>
      <w:r>
        <w:rPr>
          <w:rFonts w:hint="eastAsia" w:ascii="Times New Roman" w:hAnsi="Times New Roman" w:eastAsia="仿宋_GB2312" w:cs="Times New Roman"/>
          <w:b/>
          <w:bCs/>
          <w:color w:val="auto"/>
          <w:sz w:val="32"/>
          <w:szCs w:val="32"/>
        </w:rPr>
        <w:t>项目绩效评价问题清单</w:t>
      </w:r>
    </w:p>
    <w:tbl>
      <w:tblPr>
        <w:tblStyle w:val="17"/>
        <w:tblW w:w="14520" w:type="dxa"/>
        <w:tblInd w:w="0" w:type="dxa"/>
        <w:tblLayout w:type="fixed"/>
        <w:tblCellMar>
          <w:top w:w="0" w:type="dxa"/>
          <w:left w:w="108" w:type="dxa"/>
          <w:bottom w:w="0" w:type="dxa"/>
          <w:right w:w="108" w:type="dxa"/>
        </w:tblCellMar>
      </w:tblPr>
      <w:tblGrid>
        <w:gridCol w:w="3436"/>
        <w:gridCol w:w="11084"/>
      </w:tblGrid>
      <w:tr>
        <w:tblPrEx>
          <w:tblCellMar>
            <w:top w:w="0" w:type="dxa"/>
            <w:left w:w="108" w:type="dxa"/>
            <w:bottom w:w="0" w:type="dxa"/>
            <w:right w:w="108" w:type="dxa"/>
          </w:tblCellMar>
        </w:tblPrEx>
        <w:trPr>
          <w:trHeight w:val="550" w:hRule="atLeast"/>
          <w:tblHeader/>
        </w:trPr>
        <w:tc>
          <w:tcPr>
            <w:tcW w:w="3436" w:type="dxa"/>
            <w:tcBorders>
              <w:top w:val="single" w:color="auto" w:sz="4" w:space="0"/>
              <w:left w:val="single" w:color="auto" w:sz="4" w:space="0"/>
              <w:bottom w:val="single" w:color="auto" w:sz="4" w:space="0"/>
              <w:right w:val="single" w:color="auto" w:sz="4" w:space="0"/>
            </w:tcBorders>
            <w:shd w:val="clear" w:color="auto" w:fill="BEBEBE"/>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问题归类</w:t>
            </w:r>
          </w:p>
        </w:tc>
        <w:tc>
          <w:tcPr>
            <w:tcW w:w="11084" w:type="dxa"/>
            <w:tcBorders>
              <w:top w:val="single" w:color="auto" w:sz="4" w:space="0"/>
              <w:left w:val="single" w:color="auto" w:sz="4" w:space="0"/>
              <w:bottom w:val="single" w:color="auto" w:sz="4" w:space="0"/>
              <w:right w:val="single" w:color="auto" w:sz="4" w:space="0"/>
            </w:tcBorders>
            <w:shd w:val="clear" w:color="auto" w:fill="BEBEBE"/>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auto"/>
                <w:sz w:val="24"/>
                <w:szCs w:val="24"/>
              </w:rPr>
            </w:pPr>
            <w:r>
              <w:rPr>
                <w:rFonts w:hint="default" w:ascii="Times New Roman" w:hAnsi="Times New Roman" w:cs="Times New Roman"/>
                <w:b/>
                <w:bCs/>
                <w:color w:val="auto"/>
                <w:kern w:val="0"/>
                <w:sz w:val="24"/>
                <w:szCs w:val="24"/>
              </w:rPr>
              <w:t>具体事例</w:t>
            </w:r>
          </w:p>
        </w:tc>
      </w:tr>
      <w:tr>
        <w:tblPrEx>
          <w:tblCellMar>
            <w:top w:w="0" w:type="dxa"/>
            <w:left w:w="108" w:type="dxa"/>
            <w:bottom w:w="0" w:type="dxa"/>
            <w:right w:w="108" w:type="dxa"/>
          </w:tblCellMar>
        </w:tblPrEx>
        <w:trPr>
          <w:trHeight w:val="1372" w:hRule="atLeast"/>
        </w:trPr>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cs="Times New Roman"/>
                <w:b/>
                <w:bCs/>
                <w:color w:val="auto"/>
                <w:kern w:val="0"/>
                <w:sz w:val="24"/>
                <w:szCs w:val="24"/>
              </w:rPr>
            </w:pPr>
            <w:r>
              <w:rPr>
                <w:rFonts w:hint="default" w:ascii="Times New Roman" w:hAnsi="Times New Roman" w:cs="Times New Roman"/>
                <w:b/>
                <w:bCs/>
                <w:color w:val="auto"/>
                <w:kern w:val="0"/>
                <w:sz w:val="24"/>
                <w:szCs w:val="24"/>
              </w:rPr>
              <w:t>绩效管理水平有待提高</w:t>
            </w:r>
          </w:p>
        </w:tc>
        <w:tc>
          <w:tcPr>
            <w:tcW w:w="1108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pageBreakBefore w:val="0"/>
              <w:kinsoku/>
              <w:wordWrap/>
              <w:overflowPunct/>
              <w:topLinePunct w:val="0"/>
              <w:autoSpaceDE/>
              <w:autoSpaceDN/>
              <w:bidi w:val="0"/>
              <w:adjustRightInd/>
              <w:snapToGrid/>
              <w:spacing w:after="0" w:line="240" w:lineRule="auto"/>
              <w:ind w:firstLine="0" w:firstLineChars="0"/>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1.项目绩效目标编制不够科学合理。如项目绩效目标申报表中质量指标包含“年度建设项目开工率”、“年度建设任务完成率”，应属时效指标，设置不合理；</w:t>
            </w:r>
          </w:p>
          <w:p>
            <w:pPr>
              <w:pStyle w:val="15"/>
              <w:keepNext w:val="0"/>
              <w:keepLines w:val="0"/>
              <w:pageBreakBefore w:val="0"/>
              <w:kinsoku/>
              <w:wordWrap/>
              <w:overflowPunct/>
              <w:topLinePunct w:val="0"/>
              <w:autoSpaceDE/>
              <w:autoSpaceDN/>
              <w:bidi w:val="0"/>
              <w:adjustRightInd/>
              <w:snapToGrid/>
              <w:spacing w:after="0" w:line="240" w:lineRule="auto"/>
              <w:ind w:firstLine="0" w:firstLineChars="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2.绩效目标管理不规范。绩效目标监控表与绩效申报表中指标完全一致，但与绩效目标自评表中指标不一致。</w:t>
            </w:r>
          </w:p>
        </w:tc>
      </w:tr>
      <w:tr>
        <w:tblPrEx>
          <w:tblCellMar>
            <w:top w:w="0" w:type="dxa"/>
            <w:left w:w="108" w:type="dxa"/>
            <w:bottom w:w="0" w:type="dxa"/>
            <w:right w:w="108" w:type="dxa"/>
          </w:tblCellMar>
        </w:tblPrEx>
        <w:trPr>
          <w:trHeight w:val="777" w:hRule="atLeast"/>
        </w:trPr>
        <w:tc>
          <w:tcPr>
            <w:tcW w:w="3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_GB2312" w:cs="Times New Roman"/>
                <w:b/>
                <w:bCs/>
                <w:color w:val="auto"/>
                <w:kern w:val="0"/>
                <w:sz w:val="24"/>
                <w:szCs w:val="24"/>
                <w:lang w:val="en-US" w:eastAsia="zh-CN" w:bidi="ar-SA"/>
              </w:rPr>
            </w:pPr>
            <w:r>
              <w:rPr>
                <w:rFonts w:hint="default" w:ascii="Times New Roman" w:hAnsi="Times New Roman" w:cs="Times New Roman"/>
                <w:b/>
                <w:bCs/>
                <w:color w:val="auto"/>
                <w:kern w:val="0"/>
                <w:sz w:val="24"/>
                <w:szCs w:val="24"/>
              </w:rPr>
              <w:t>项目延期完工，未能如期发挥效益</w:t>
            </w:r>
          </w:p>
        </w:tc>
        <w:tc>
          <w:tcPr>
            <w:tcW w:w="110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left"/>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cs="Times New Roman"/>
                <w:color w:val="auto"/>
                <w:sz w:val="24"/>
                <w:szCs w:val="24"/>
                <w:lang w:val="en-US" w:eastAsia="zh-CN"/>
              </w:rPr>
              <w:t>根据项目组查阅资料、访谈及现场核查知，该项目于2024年11月15日签订合同，合同工期为180日历天，计划竣工日期为2025年5月15日。截至2025年6月，该项目暂未完成验收工作，未能按期实现预期经济效益和社会效益。</w:t>
            </w:r>
          </w:p>
        </w:tc>
      </w:tr>
    </w:tbl>
    <w:p>
      <w:pPr>
        <w:bidi w:val="0"/>
        <w:spacing w:line="240" w:lineRule="auto"/>
        <w:ind w:left="0" w:leftChars="0" w:firstLine="0" w:firstLineChars="0"/>
        <w:rPr>
          <w:rFonts w:hint="default" w:ascii="Times New Roman" w:hAnsi="Times New Roman" w:cs="Times New Roman"/>
          <w:color w:val="auto"/>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0"/>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25B03"/>
    <w:multiLevelType w:val="singleLevel"/>
    <w:tmpl w:val="0BC25B03"/>
    <w:lvl w:ilvl="0" w:tentative="0">
      <w:start w:val="1"/>
      <w:numFmt w:val="chineseCounting"/>
      <w:suff w:val="nothing"/>
      <w:lvlText w:val="%1、"/>
      <w:lvlJc w:val="left"/>
      <w:rPr>
        <w:rFonts w:hint="eastAsia"/>
      </w:rPr>
    </w:lvl>
  </w:abstractNum>
  <w:abstractNum w:abstractNumId="1">
    <w:nsid w:val="1DA216F0"/>
    <w:multiLevelType w:val="multilevel"/>
    <w:tmpl w:val="1DA216F0"/>
    <w:lvl w:ilvl="0" w:tentative="0">
      <w:start w:val="1"/>
      <w:numFmt w:val="chineseCountingThousand"/>
      <w:pStyle w:val="14"/>
      <w:lvlText w:val="第%1章　"/>
      <w:lvlJc w:val="left"/>
      <w:pPr>
        <w:tabs>
          <w:tab w:val="left" w:pos="2007"/>
        </w:tabs>
        <w:ind w:left="1287" w:hanging="720"/>
      </w:pPr>
      <w:rPr>
        <w:rFonts w:hint="eastAsia"/>
        <w:sz w:val="32"/>
      </w:rPr>
    </w:lvl>
    <w:lvl w:ilvl="1" w:tentative="0">
      <w:start w:val="1"/>
      <w:numFmt w:val="lowerRoman"/>
      <w:lvlText w:val="(%2)"/>
      <w:lvlJc w:val="left"/>
      <w:pPr>
        <w:tabs>
          <w:tab w:val="left" w:pos="1428"/>
        </w:tabs>
        <w:ind w:left="1428" w:hanging="720"/>
      </w:pPr>
      <w:rPr>
        <w:rFonts w:hint="eastAsia"/>
      </w:rPr>
    </w:lvl>
    <w:lvl w:ilvl="2" w:tentative="0">
      <w:start w:val="1"/>
      <w:numFmt w:val="lowerLetter"/>
      <w:lvlText w:val="(%3)"/>
      <w:lvlJc w:val="left"/>
      <w:pPr>
        <w:tabs>
          <w:tab w:val="left" w:pos="1902"/>
        </w:tabs>
        <w:ind w:left="1902" w:hanging="495"/>
      </w:pPr>
      <w:rPr>
        <w:rFonts w:hint="eastAsia"/>
      </w:rPr>
    </w:lvl>
    <w:lvl w:ilvl="3" w:tentative="0">
      <w:start w:val="1"/>
      <w:numFmt w:val="decimal"/>
      <w:lvlText w:val="%4."/>
      <w:lvlJc w:val="left"/>
      <w:pPr>
        <w:tabs>
          <w:tab w:val="left" w:pos="2247"/>
        </w:tabs>
        <w:ind w:left="2247" w:hanging="420"/>
      </w:pPr>
    </w:lvl>
    <w:lvl w:ilvl="4" w:tentative="0">
      <w:start w:val="1"/>
      <w:numFmt w:val="lowerLetter"/>
      <w:lvlText w:val="%5)"/>
      <w:lvlJc w:val="left"/>
      <w:pPr>
        <w:tabs>
          <w:tab w:val="left" w:pos="2667"/>
        </w:tabs>
        <w:ind w:left="2667" w:hanging="420"/>
      </w:pPr>
    </w:lvl>
    <w:lvl w:ilvl="5" w:tentative="0">
      <w:start w:val="1"/>
      <w:numFmt w:val="lowerRoman"/>
      <w:lvlText w:val="%6."/>
      <w:lvlJc w:val="right"/>
      <w:pPr>
        <w:tabs>
          <w:tab w:val="left" w:pos="3087"/>
        </w:tabs>
        <w:ind w:left="3087" w:hanging="420"/>
      </w:pPr>
    </w:lvl>
    <w:lvl w:ilvl="6" w:tentative="0">
      <w:start w:val="1"/>
      <w:numFmt w:val="decimal"/>
      <w:lvlText w:val="%7."/>
      <w:lvlJc w:val="left"/>
      <w:pPr>
        <w:tabs>
          <w:tab w:val="left" w:pos="3507"/>
        </w:tabs>
        <w:ind w:left="3507" w:hanging="420"/>
      </w:pPr>
    </w:lvl>
    <w:lvl w:ilvl="7" w:tentative="0">
      <w:start w:val="1"/>
      <w:numFmt w:val="lowerLetter"/>
      <w:lvlText w:val="%8)"/>
      <w:lvlJc w:val="left"/>
      <w:pPr>
        <w:tabs>
          <w:tab w:val="left" w:pos="3927"/>
        </w:tabs>
        <w:ind w:left="3927" w:hanging="420"/>
      </w:pPr>
    </w:lvl>
    <w:lvl w:ilvl="8" w:tentative="0">
      <w:start w:val="1"/>
      <w:numFmt w:val="lowerRoman"/>
      <w:lvlText w:val="%9."/>
      <w:lvlJc w:val="right"/>
      <w:pPr>
        <w:tabs>
          <w:tab w:val="left" w:pos="4347"/>
        </w:tabs>
        <w:ind w:left="434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iYTc4MDUxNmI5NDRkN2E0MTUyN2RhMjVjN2JlNzAifQ=="/>
  </w:docVars>
  <w:rsids>
    <w:rsidRoot w:val="005C3483"/>
    <w:rsid w:val="00035D0E"/>
    <w:rsid w:val="000414B9"/>
    <w:rsid w:val="00050821"/>
    <w:rsid w:val="000778D2"/>
    <w:rsid w:val="000B0F26"/>
    <w:rsid w:val="000C70EB"/>
    <w:rsid w:val="000E7DE0"/>
    <w:rsid w:val="00137AE3"/>
    <w:rsid w:val="001428C0"/>
    <w:rsid w:val="001531E5"/>
    <w:rsid w:val="00164166"/>
    <w:rsid w:val="0018279C"/>
    <w:rsid w:val="001A3C53"/>
    <w:rsid w:val="001C6EAA"/>
    <w:rsid w:val="001F7839"/>
    <w:rsid w:val="002033C2"/>
    <w:rsid w:val="00236B51"/>
    <w:rsid w:val="00242EBF"/>
    <w:rsid w:val="00254F50"/>
    <w:rsid w:val="00257947"/>
    <w:rsid w:val="002C3AA8"/>
    <w:rsid w:val="002D1A6D"/>
    <w:rsid w:val="002D49E3"/>
    <w:rsid w:val="002E4316"/>
    <w:rsid w:val="002F4538"/>
    <w:rsid w:val="0030001B"/>
    <w:rsid w:val="00330F78"/>
    <w:rsid w:val="00351672"/>
    <w:rsid w:val="00361A53"/>
    <w:rsid w:val="00374DC1"/>
    <w:rsid w:val="003A33EC"/>
    <w:rsid w:val="003E085C"/>
    <w:rsid w:val="00403E2B"/>
    <w:rsid w:val="004600A4"/>
    <w:rsid w:val="00463508"/>
    <w:rsid w:val="00466339"/>
    <w:rsid w:val="004A4424"/>
    <w:rsid w:val="004E05A2"/>
    <w:rsid w:val="00522448"/>
    <w:rsid w:val="005441F9"/>
    <w:rsid w:val="0054599F"/>
    <w:rsid w:val="005919DD"/>
    <w:rsid w:val="00592EA1"/>
    <w:rsid w:val="005B048B"/>
    <w:rsid w:val="005C3483"/>
    <w:rsid w:val="005C52FE"/>
    <w:rsid w:val="005C5F45"/>
    <w:rsid w:val="00600D93"/>
    <w:rsid w:val="0061374D"/>
    <w:rsid w:val="00617B93"/>
    <w:rsid w:val="00675C00"/>
    <w:rsid w:val="00680DF7"/>
    <w:rsid w:val="006B20C5"/>
    <w:rsid w:val="006B3876"/>
    <w:rsid w:val="00725127"/>
    <w:rsid w:val="00727176"/>
    <w:rsid w:val="0073459F"/>
    <w:rsid w:val="00740D9B"/>
    <w:rsid w:val="00747E17"/>
    <w:rsid w:val="00752034"/>
    <w:rsid w:val="00776902"/>
    <w:rsid w:val="00797CC2"/>
    <w:rsid w:val="007B1582"/>
    <w:rsid w:val="007B7F44"/>
    <w:rsid w:val="007C39B4"/>
    <w:rsid w:val="007D5989"/>
    <w:rsid w:val="007E3621"/>
    <w:rsid w:val="007F0A9E"/>
    <w:rsid w:val="00832F45"/>
    <w:rsid w:val="0086458E"/>
    <w:rsid w:val="008938CA"/>
    <w:rsid w:val="008E4258"/>
    <w:rsid w:val="008E55F2"/>
    <w:rsid w:val="00905A94"/>
    <w:rsid w:val="009764EF"/>
    <w:rsid w:val="00A04383"/>
    <w:rsid w:val="00A14071"/>
    <w:rsid w:val="00A17A33"/>
    <w:rsid w:val="00A32C01"/>
    <w:rsid w:val="00A33DA6"/>
    <w:rsid w:val="00A348ED"/>
    <w:rsid w:val="00A5124B"/>
    <w:rsid w:val="00A9365B"/>
    <w:rsid w:val="00A959AF"/>
    <w:rsid w:val="00A97848"/>
    <w:rsid w:val="00AA143F"/>
    <w:rsid w:val="00AA48F3"/>
    <w:rsid w:val="00AB5EB5"/>
    <w:rsid w:val="00AD5D88"/>
    <w:rsid w:val="00B06DC8"/>
    <w:rsid w:val="00B9593C"/>
    <w:rsid w:val="00C15932"/>
    <w:rsid w:val="00C2156E"/>
    <w:rsid w:val="00C33606"/>
    <w:rsid w:val="00C606F9"/>
    <w:rsid w:val="00CC1131"/>
    <w:rsid w:val="00CC139C"/>
    <w:rsid w:val="00CD1525"/>
    <w:rsid w:val="00CF3772"/>
    <w:rsid w:val="00CF4C00"/>
    <w:rsid w:val="00D006C6"/>
    <w:rsid w:val="00D1174B"/>
    <w:rsid w:val="00D11897"/>
    <w:rsid w:val="00DD7792"/>
    <w:rsid w:val="00DE53EE"/>
    <w:rsid w:val="00E15121"/>
    <w:rsid w:val="00E2086A"/>
    <w:rsid w:val="00E369E8"/>
    <w:rsid w:val="00E52CA7"/>
    <w:rsid w:val="00E57CCA"/>
    <w:rsid w:val="00E67681"/>
    <w:rsid w:val="00EB7B36"/>
    <w:rsid w:val="00EC14A5"/>
    <w:rsid w:val="00F10C01"/>
    <w:rsid w:val="00F20C56"/>
    <w:rsid w:val="00F312FC"/>
    <w:rsid w:val="00F50230"/>
    <w:rsid w:val="00F55B52"/>
    <w:rsid w:val="00F80F56"/>
    <w:rsid w:val="00F86AC1"/>
    <w:rsid w:val="00FA45EB"/>
    <w:rsid w:val="00FA53E1"/>
    <w:rsid w:val="00FA6B59"/>
    <w:rsid w:val="02532161"/>
    <w:rsid w:val="03217B69"/>
    <w:rsid w:val="033E696D"/>
    <w:rsid w:val="03C36E72"/>
    <w:rsid w:val="0466617C"/>
    <w:rsid w:val="04F10A3E"/>
    <w:rsid w:val="05402C57"/>
    <w:rsid w:val="06BA630B"/>
    <w:rsid w:val="07256400"/>
    <w:rsid w:val="074B3407"/>
    <w:rsid w:val="08961A94"/>
    <w:rsid w:val="09736C45"/>
    <w:rsid w:val="0A7C27DE"/>
    <w:rsid w:val="0BAE4595"/>
    <w:rsid w:val="0C3F4206"/>
    <w:rsid w:val="0C741652"/>
    <w:rsid w:val="0E047197"/>
    <w:rsid w:val="0E26697C"/>
    <w:rsid w:val="0E574D87"/>
    <w:rsid w:val="0F403A6D"/>
    <w:rsid w:val="0F8D4F5F"/>
    <w:rsid w:val="0FC95811"/>
    <w:rsid w:val="0FF860F6"/>
    <w:rsid w:val="0FFB0F84"/>
    <w:rsid w:val="101C3B92"/>
    <w:rsid w:val="10AB3135"/>
    <w:rsid w:val="115D0906"/>
    <w:rsid w:val="117B0D8C"/>
    <w:rsid w:val="12065D86"/>
    <w:rsid w:val="12CB1DFD"/>
    <w:rsid w:val="1514752E"/>
    <w:rsid w:val="15B8610B"/>
    <w:rsid w:val="166E0EC0"/>
    <w:rsid w:val="170D56E4"/>
    <w:rsid w:val="174A5489"/>
    <w:rsid w:val="175B1444"/>
    <w:rsid w:val="18C46863"/>
    <w:rsid w:val="18FA2EDF"/>
    <w:rsid w:val="1AB16BE1"/>
    <w:rsid w:val="1AE70ACE"/>
    <w:rsid w:val="1AE96D67"/>
    <w:rsid w:val="1B0818E3"/>
    <w:rsid w:val="1B0E4A1F"/>
    <w:rsid w:val="1B125926"/>
    <w:rsid w:val="1BCA303C"/>
    <w:rsid w:val="1C164A1A"/>
    <w:rsid w:val="1CE058D3"/>
    <w:rsid w:val="1DF95513"/>
    <w:rsid w:val="1E436086"/>
    <w:rsid w:val="1F3F789D"/>
    <w:rsid w:val="20EF7097"/>
    <w:rsid w:val="220B1F72"/>
    <w:rsid w:val="22CF0F38"/>
    <w:rsid w:val="23827D58"/>
    <w:rsid w:val="247C0C4C"/>
    <w:rsid w:val="248F4E23"/>
    <w:rsid w:val="249A4004"/>
    <w:rsid w:val="24FB7DC2"/>
    <w:rsid w:val="25401C79"/>
    <w:rsid w:val="259F6968"/>
    <w:rsid w:val="25E62821"/>
    <w:rsid w:val="26D22DA5"/>
    <w:rsid w:val="27090EBD"/>
    <w:rsid w:val="279756B9"/>
    <w:rsid w:val="27CC5A46"/>
    <w:rsid w:val="282B77CC"/>
    <w:rsid w:val="289724F8"/>
    <w:rsid w:val="28DB537F"/>
    <w:rsid w:val="2900009D"/>
    <w:rsid w:val="29115E06"/>
    <w:rsid w:val="2A441E8D"/>
    <w:rsid w:val="2B4D6E9E"/>
    <w:rsid w:val="2BF8505C"/>
    <w:rsid w:val="2C250A37"/>
    <w:rsid w:val="2C6E17C2"/>
    <w:rsid w:val="2CDF7FCA"/>
    <w:rsid w:val="2D1D6A1D"/>
    <w:rsid w:val="2DEC299E"/>
    <w:rsid w:val="300C303E"/>
    <w:rsid w:val="302E54F0"/>
    <w:rsid w:val="30431B66"/>
    <w:rsid w:val="309335A5"/>
    <w:rsid w:val="31834BA8"/>
    <w:rsid w:val="31D231C3"/>
    <w:rsid w:val="31E57E30"/>
    <w:rsid w:val="320B1F62"/>
    <w:rsid w:val="329A10A1"/>
    <w:rsid w:val="329B2BE5"/>
    <w:rsid w:val="33380434"/>
    <w:rsid w:val="33C617F0"/>
    <w:rsid w:val="358062F1"/>
    <w:rsid w:val="36586A61"/>
    <w:rsid w:val="375822C7"/>
    <w:rsid w:val="37FC5ED4"/>
    <w:rsid w:val="38C67A40"/>
    <w:rsid w:val="38D1110E"/>
    <w:rsid w:val="390932D3"/>
    <w:rsid w:val="39C73FB4"/>
    <w:rsid w:val="3A064DE8"/>
    <w:rsid w:val="3AFA7976"/>
    <w:rsid w:val="3BA11A23"/>
    <w:rsid w:val="3C9963E7"/>
    <w:rsid w:val="3D0C4E0B"/>
    <w:rsid w:val="3D54230E"/>
    <w:rsid w:val="3F454604"/>
    <w:rsid w:val="3F4D5267"/>
    <w:rsid w:val="41175B2C"/>
    <w:rsid w:val="41782A6F"/>
    <w:rsid w:val="41A05B22"/>
    <w:rsid w:val="42EE49DA"/>
    <w:rsid w:val="435D7424"/>
    <w:rsid w:val="43993170"/>
    <w:rsid w:val="44641089"/>
    <w:rsid w:val="4469669F"/>
    <w:rsid w:val="44E1092B"/>
    <w:rsid w:val="453276B3"/>
    <w:rsid w:val="453F5652"/>
    <w:rsid w:val="46020B59"/>
    <w:rsid w:val="46B06807"/>
    <w:rsid w:val="476B4E24"/>
    <w:rsid w:val="47A748F7"/>
    <w:rsid w:val="47F23AFB"/>
    <w:rsid w:val="487D6BBD"/>
    <w:rsid w:val="48EC3D42"/>
    <w:rsid w:val="497E0E3E"/>
    <w:rsid w:val="4A14437E"/>
    <w:rsid w:val="4BD23709"/>
    <w:rsid w:val="4C07336D"/>
    <w:rsid w:val="4CE27936"/>
    <w:rsid w:val="4DD03C33"/>
    <w:rsid w:val="4E4F6905"/>
    <w:rsid w:val="4E697C14"/>
    <w:rsid w:val="50AF18DD"/>
    <w:rsid w:val="513242BC"/>
    <w:rsid w:val="516E5E83"/>
    <w:rsid w:val="51907961"/>
    <w:rsid w:val="523A4063"/>
    <w:rsid w:val="52D930A9"/>
    <w:rsid w:val="54696247"/>
    <w:rsid w:val="55952668"/>
    <w:rsid w:val="568D0913"/>
    <w:rsid w:val="5697709C"/>
    <w:rsid w:val="57B40F41"/>
    <w:rsid w:val="57DD1426"/>
    <w:rsid w:val="58533496"/>
    <w:rsid w:val="58F307D5"/>
    <w:rsid w:val="59A33FA9"/>
    <w:rsid w:val="59C821F0"/>
    <w:rsid w:val="59DE1485"/>
    <w:rsid w:val="59F104BC"/>
    <w:rsid w:val="5A274BDA"/>
    <w:rsid w:val="5A5F4374"/>
    <w:rsid w:val="5A951B44"/>
    <w:rsid w:val="5B8C2E2B"/>
    <w:rsid w:val="5D5614E3"/>
    <w:rsid w:val="5D924A61"/>
    <w:rsid w:val="5E3936FA"/>
    <w:rsid w:val="5EC155FD"/>
    <w:rsid w:val="5ECA2293"/>
    <w:rsid w:val="5F103E8F"/>
    <w:rsid w:val="5F6B7317"/>
    <w:rsid w:val="5FF27971"/>
    <w:rsid w:val="61152E6B"/>
    <w:rsid w:val="617050B9"/>
    <w:rsid w:val="61BA6334"/>
    <w:rsid w:val="622D4D58"/>
    <w:rsid w:val="627A56A3"/>
    <w:rsid w:val="62DC62F5"/>
    <w:rsid w:val="63C65464"/>
    <w:rsid w:val="63D461E0"/>
    <w:rsid w:val="649E1424"/>
    <w:rsid w:val="6732696D"/>
    <w:rsid w:val="67892A30"/>
    <w:rsid w:val="679B09B6"/>
    <w:rsid w:val="67B628C4"/>
    <w:rsid w:val="69F06D97"/>
    <w:rsid w:val="6B144D07"/>
    <w:rsid w:val="6BEC17E0"/>
    <w:rsid w:val="6C3D028D"/>
    <w:rsid w:val="6CD34E31"/>
    <w:rsid w:val="6DD77D54"/>
    <w:rsid w:val="6DF0074B"/>
    <w:rsid w:val="6DFD1A82"/>
    <w:rsid w:val="6E9C74ED"/>
    <w:rsid w:val="6EF72976"/>
    <w:rsid w:val="6FB4724E"/>
    <w:rsid w:val="701337DF"/>
    <w:rsid w:val="70DA254F"/>
    <w:rsid w:val="71157B86"/>
    <w:rsid w:val="71754026"/>
    <w:rsid w:val="73007B5E"/>
    <w:rsid w:val="73135961"/>
    <w:rsid w:val="739E7864"/>
    <w:rsid w:val="741037BE"/>
    <w:rsid w:val="7426126E"/>
    <w:rsid w:val="75942684"/>
    <w:rsid w:val="75D94B83"/>
    <w:rsid w:val="765C7562"/>
    <w:rsid w:val="76D33CC8"/>
    <w:rsid w:val="77505319"/>
    <w:rsid w:val="7755571C"/>
    <w:rsid w:val="778F06C6"/>
    <w:rsid w:val="7A440A39"/>
    <w:rsid w:val="7B8A5CC4"/>
    <w:rsid w:val="7B911885"/>
    <w:rsid w:val="7B9C6D7F"/>
    <w:rsid w:val="7C4438FE"/>
    <w:rsid w:val="7C6F6241"/>
    <w:rsid w:val="7CB65C1E"/>
    <w:rsid w:val="7CFF6296"/>
    <w:rsid w:val="7D1257C1"/>
    <w:rsid w:val="7D580A83"/>
    <w:rsid w:val="7E250B22"/>
    <w:rsid w:val="7E4B4FE5"/>
    <w:rsid w:val="7F323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link w:val="22"/>
    <w:qFormat/>
    <w:uiPriority w:val="9"/>
    <w:pPr>
      <w:keepNext/>
      <w:keepLines/>
      <w:outlineLvl w:val="0"/>
    </w:pPr>
    <w:rPr>
      <w:rFonts w:eastAsia="黑体"/>
      <w:bCs/>
      <w:kern w:val="44"/>
      <w:szCs w:val="44"/>
    </w:rPr>
  </w:style>
  <w:style w:type="paragraph" w:styleId="4">
    <w:name w:val="heading 2"/>
    <w:basedOn w:val="1"/>
    <w:next w:val="1"/>
    <w:link w:val="29"/>
    <w:unhideWhenUsed/>
    <w:qFormat/>
    <w:uiPriority w:val="9"/>
    <w:pPr>
      <w:keepNext/>
      <w:keepLines/>
      <w:outlineLvl w:val="1"/>
    </w:pPr>
    <w:rPr>
      <w:rFonts w:eastAsia="楷体_GB2312" w:asciiTheme="majorHAnsi" w:hAnsiTheme="majorHAnsi" w:cstheme="majorBidi"/>
      <w:b/>
      <w:bCs/>
      <w:szCs w:val="32"/>
    </w:rPr>
  </w:style>
  <w:style w:type="paragraph" w:styleId="5">
    <w:name w:val="heading 3"/>
    <w:basedOn w:val="1"/>
    <w:next w:val="1"/>
    <w:link w:val="28"/>
    <w:unhideWhenUsed/>
    <w:qFormat/>
    <w:uiPriority w:val="9"/>
    <w:pPr>
      <w:keepNext/>
      <w:keepLines/>
      <w:outlineLvl w:val="2"/>
    </w:pPr>
    <w:rPr>
      <w:rFonts w:eastAsia="楷体_GB2312"/>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等线 Light" w:hAnsi="等线 Light" w:cs="Times New Roman"/>
      <w:b/>
      <w:bCs/>
      <w:sz w:val="32"/>
      <w:szCs w:val="32"/>
    </w:rPr>
  </w:style>
  <w:style w:type="paragraph" w:styleId="6">
    <w:name w:val="Normal Indent"/>
    <w:basedOn w:val="1"/>
    <w:unhideWhenUsed/>
    <w:qFormat/>
    <w:uiPriority w:val="0"/>
    <w:pPr>
      <w:jc w:val="center"/>
    </w:pPr>
    <w:rPr>
      <w:rFonts w:cstheme="minorBidi"/>
      <w:b/>
      <w:sz w:val="30"/>
      <w:szCs w:val="22"/>
    </w:rPr>
  </w:style>
  <w:style w:type="paragraph" w:styleId="7">
    <w:name w:val="annotation text"/>
    <w:basedOn w:val="1"/>
    <w:semiHidden/>
    <w:unhideWhenUsed/>
    <w:qFormat/>
    <w:uiPriority w:val="99"/>
    <w:pPr>
      <w:jc w:val="left"/>
    </w:pPr>
  </w:style>
  <w:style w:type="paragraph" w:styleId="8">
    <w:name w:val="Body Text"/>
    <w:basedOn w:val="1"/>
    <w:link w:val="21"/>
    <w:semiHidden/>
    <w:unhideWhenUsed/>
    <w:qFormat/>
    <w:uiPriority w:val="99"/>
    <w:pPr>
      <w:spacing w:after="120"/>
    </w:pPr>
  </w:style>
  <w:style w:type="paragraph" w:styleId="9">
    <w:name w:val="Body Text Indent"/>
    <w:basedOn w:val="1"/>
    <w:qFormat/>
    <w:uiPriority w:val="0"/>
    <w:pPr>
      <w:ind w:firstLine="600"/>
      <w:jc w:val="left"/>
    </w:pPr>
    <w:rPr>
      <w:rFonts w:hint="eastAsia"/>
      <w:sz w:val="30"/>
      <w:szCs w:val="20"/>
    </w:rPr>
  </w:style>
  <w:style w:type="paragraph" w:styleId="10">
    <w:name w:val="footer"/>
    <w:basedOn w:val="1"/>
    <w:link w:val="24"/>
    <w:unhideWhenUsed/>
    <w:qFormat/>
    <w:uiPriority w:val="99"/>
    <w:pPr>
      <w:tabs>
        <w:tab w:val="center" w:pos="4153"/>
        <w:tab w:val="right" w:pos="8306"/>
      </w:tabs>
      <w:ind w:firstLine="880"/>
      <w:jc w:val="left"/>
    </w:pPr>
    <w:rPr>
      <w:rFonts w:asciiTheme="minorHAnsi" w:hAnsiTheme="minorHAnsi" w:cstheme="minorBidi"/>
      <w:sz w:val="18"/>
      <w:szCs w:val="18"/>
    </w:rPr>
  </w:style>
  <w:style w:type="paragraph" w:styleId="11">
    <w:name w:val="header"/>
    <w:basedOn w:val="1"/>
    <w:link w:val="25"/>
    <w:qFormat/>
    <w:uiPriority w:val="0"/>
    <w:pPr>
      <w:pBdr>
        <w:top w:val="none" w:color="auto" w:sz="0" w:space="1"/>
        <w:left w:val="none" w:color="auto" w:sz="0" w:space="4"/>
        <w:bottom w:val="none" w:color="auto" w:sz="0" w:space="1"/>
        <w:right w:val="none" w:color="auto" w:sz="0" w:space="4"/>
      </w:pBdr>
      <w:tabs>
        <w:tab w:val="center" w:pos="4153"/>
        <w:tab w:val="right" w:pos="8306"/>
      </w:tabs>
      <w:ind w:firstLine="880"/>
    </w:pPr>
    <w:rPr>
      <w:rFonts w:asciiTheme="minorHAnsi" w:hAnsiTheme="minorHAnsi" w:cstheme="minorBidi"/>
      <w:sz w:val="18"/>
      <w:szCs w:val="22"/>
    </w:rPr>
  </w:style>
  <w:style w:type="paragraph" w:styleId="12">
    <w:name w:val="toc 1"/>
    <w:basedOn w:val="1"/>
    <w:next w:val="1"/>
    <w:qFormat/>
    <w:uiPriority w:val="39"/>
    <w:pPr>
      <w:ind w:firstLine="0" w:firstLineChars="0"/>
    </w:pPr>
    <w:rPr>
      <w:rFonts w:ascii="Times New Roman" w:hAnsi="Times New Roman" w:eastAsia="黑体"/>
      <w:b/>
    </w:rPr>
  </w:style>
  <w:style w:type="paragraph" w:styleId="13">
    <w:name w:val="toc 2"/>
    <w:basedOn w:val="1"/>
    <w:next w:val="1"/>
    <w:qFormat/>
    <w:uiPriority w:val="39"/>
    <w:pPr>
      <w:ind w:left="0" w:leftChars="0" w:firstLine="643" w:firstLineChars="200"/>
    </w:pPr>
    <w:rPr>
      <w:rFonts w:ascii="Times New Roman" w:hAnsi="Times New Roman" w:eastAsia="楷体"/>
    </w:rPr>
  </w:style>
  <w:style w:type="paragraph" w:styleId="14">
    <w:name w:val="Body Text 2"/>
    <w:basedOn w:val="1"/>
    <w:next w:val="8"/>
    <w:unhideWhenUsed/>
    <w:qFormat/>
    <w:uiPriority w:val="99"/>
    <w:pPr>
      <w:widowControl/>
      <w:numPr>
        <w:ilvl w:val="0"/>
        <w:numId w:val="1"/>
      </w:numPr>
      <w:spacing w:beforeLines="50" w:line="336" w:lineRule="auto"/>
      <w:ind w:left="0" w:firstLine="0"/>
    </w:pPr>
    <w:rPr>
      <w:rFonts w:eastAsia="黑体"/>
      <w:szCs w:val="20"/>
      <w:lang w:val="en-GB"/>
    </w:rPr>
  </w:style>
  <w:style w:type="paragraph" w:styleId="15">
    <w:name w:val="Body Text First Indent"/>
    <w:basedOn w:val="8"/>
    <w:next w:val="16"/>
    <w:qFormat/>
    <w:uiPriority w:val="0"/>
    <w:pPr>
      <w:ind w:firstLine="420" w:firstLineChars="100"/>
      <w:jc w:val="left"/>
    </w:pPr>
    <w:rPr>
      <w:szCs w:val="20"/>
    </w:rPr>
  </w:style>
  <w:style w:type="paragraph" w:styleId="16">
    <w:name w:val="Body Text First Indent 2"/>
    <w:basedOn w:val="9"/>
    <w:qFormat/>
    <w:uiPriority w:val="0"/>
    <w:pPr>
      <w:spacing w:after="120"/>
      <w:ind w:left="420" w:leftChars="200" w:firstLine="420"/>
    </w:pPr>
    <w:rPr>
      <w:szCs w:val="22"/>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unhideWhenUsed/>
    <w:qFormat/>
    <w:uiPriority w:val="99"/>
    <w:rPr>
      <w:color w:val="0563C1"/>
      <w:u w:val="single"/>
    </w:rPr>
  </w:style>
  <w:style w:type="character" w:customStyle="1" w:styleId="21">
    <w:name w:val="正文文本 字符"/>
    <w:basedOn w:val="19"/>
    <w:link w:val="8"/>
    <w:semiHidden/>
    <w:qFormat/>
    <w:uiPriority w:val="99"/>
    <w:rPr>
      <w:rFonts w:ascii="Calibri" w:hAnsi="Calibri" w:eastAsia="宋体" w:cs="Calibri"/>
      <w:szCs w:val="21"/>
    </w:rPr>
  </w:style>
  <w:style w:type="character" w:customStyle="1" w:styleId="22">
    <w:name w:val="标题 1 字符"/>
    <w:basedOn w:val="19"/>
    <w:link w:val="3"/>
    <w:qFormat/>
    <w:uiPriority w:val="9"/>
    <w:rPr>
      <w:rFonts w:ascii="Calibri" w:hAnsi="Calibri" w:eastAsia="黑体" w:cs="Calibri"/>
      <w:bCs/>
      <w:kern w:val="44"/>
      <w:sz w:val="32"/>
      <w:szCs w:val="44"/>
    </w:rPr>
  </w:style>
  <w:style w:type="paragraph" w:customStyle="1" w:styleId="23">
    <w:name w:val="TOC 标题1"/>
    <w:basedOn w:val="3"/>
    <w:next w:val="1"/>
    <w:unhideWhenUsed/>
    <w:qFormat/>
    <w:uiPriority w:val="39"/>
    <w:pPr>
      <w:widowControl/>
      <w:spacing w:before="240" w:line="259" w:lineRule="auto"/>
      <w:jc w:val="left"/>
      <w:outlineLvl w:val="9"/>
    </w:pPr>
    <w:rPr>
      <w:rFonts w:ascii="等线 Light" w:hAnsi="等线 Light" w:eastAsia="等线 Light" w:cs="Times New Roman"/>
      <w:bCs w:val="0"/>
      <w:color w:val="2F5496"/>
      <w:kern w:val="0"/>
      <w:szCs w:val="32"/>
    </w:rPr>
  </w:style>
  <w:style w:type="character" w:customStyle="1" w:styleId="24">
    <w:name w:val="页脚 字符"/>
    <w:basedOn w:val="19"/>
    <w:link w:val="10"/>
    <w:qFormat/>
    <w:uiPriority w:val="99"/>
    <w:rPr>
      <w:rFonts w:eastAsia="仿宋_GB2312"/>
      <w:sz w:val="18"/>
      <w:szCs w:val="18"/>
    </w:rPr>
  </w:style>
  <w:style w:type="character" w:customStyle="1" w:styleId="25">
    <w:name w:val="页眉 字符"/>
    <w:basedOn w:val="19"/>
    <w:link w:val="11"/>
    <w:qFormat/>
    <w:uiPriority w:val="0"/>
    <w:rPr>
      <w:rFonts w:eastAsia="仿宋_GB2312"/>
      <w:sz w:val="18"/>
    </w:rPr>
  </w:style>
  <w:style w:type="paragraph" w:customStyle="1" w:styleId="26">
    <w:name w:val="闻政正文"/>
    <w:basedOn w:val="1"/>
    <w:link w:val="27"/>
    <w:qFormat/>
    <w:uiPriority w:val="0"/>
    <w:pPr>
      <w:spacing w:line="500" w:lineRule="exact"/>
      <w:ind w:firstLine="560"/>
    </w:pPr>
    <w:rPr>
      <w:rFonts w:ascii="Times New Roman" w:hAnsi="Times New Roman" w:cs="Times New Roman"/>
      <w:kern w:val="0"/>
      <w:szCs w:val="28"/>
    </w:rPr>
  </w:style>
  <w:style w:type="character" w:customStyle="1" w:styleId="27">
    <w:name w:val="闻政正文 Char"/>
    <w:link w:val="26"/>
    <w:qFormat/>
    <w:uiPriority w:val="0"/>
    <w:rPr>
      <w:rFonts w:ascii="Times New Roman" w:hAnsi="Times New Roman" w:eastAsia="仿宋_GB2312" w:cs="Times New Roman"/>
      <w:kern w:val="0"/>
      <w:sz w:val="28"/>
      <w:szCs w:val="28"/>
    </w:rPr>
  </w:style>
  <w:style w:type="character" w:customStyle="1" w:styleId="28">
    <w:name w:val="标题 3 字符"/>
    <w:basedOn w:val="19"/>
    <w:link w:val="5"/>
    <w:qFormat/>
    <w:uiPriority w:val="9"/>
    <w:rPr>
      <w:rFonts w:ascii="Calibri" w:hAnsi="Calibri" w:eastAsia="楷体_GB2312" w:cs="Calibri"/>
      <w:b/>
      <w:bCs/>
      <w:kern w:val="2"/>
      <w:sz w:val="28"/>
      <w:szCs w:val="32"/>
    </w:rPr>
  </w:style>
  <w:style w:type="character" w:customStyle="1" w:styleId="29">
    <w:name w:val="标题 2 字符"/>
    <w:basedOn w:val="19"/>
    <w:link w:val="4"/>
    <w:qFormat/>
    <w:uiPriority w:val="9"/>
    <w:rPr>
      <w:rFonts w:eastAsia="楷体_GB2312" w:asciiTheme="majorHAnsi" w:hAnsiTheme="majorHAnsi" w:cstheme="majorBidi"/>
      <w:b/>
      <w:bCs/>
      <w:kern w:val="2"/>
      <w:sz w:val="28"/>
      <w:szCs w:val="32"/>
    </w:rPr>
  </w:style>
  <w:style w:type="paragraph" w:styleId="30">
    <w:name w:val="List Paragraph"/>
    <w:basedOn w:val="1"/>
    <w:qFormat/>
    <w:uiPriority w:val="34"/>
    <w:pPr>
      <w:ind w:firstLine="420"/>
    </w:pPr>
  </w:style>
  <w:style w:type="paragraph" w:customStyle="1" w:styleId="31">
    <w:name w:val="闻政表"/>
    <w:basedOn w:val="1"/>
    <w:qFormat/>
    <w:uiPriority w:val="0"/>
    <w:pPr>
      <w:spacing w:before="60" w:after="60"/>
      <w:jc w:val="center"/>
    </w:pPr>
    <w:rPr>
      <w:b/>
      <w:kern w:val="0"/>
      <w:sz w:val="24"/>
      <w:szCs w:val="28"/>
    </w:rPr>
  </w:style>
  <w:style w:type="paragraph" w:customStyle="1" w:styleId="32">
    <w:name w:val="正文格式"/>
    <w:basedOn w:val="1"/>
    <w:qFormat/>
    <w:uiPriority w:val="0"/>
    <w:pPr>
      <w:spacing w:line="264" w:lineRule="auto"/>
      <w:ind w:firstLine="200" w:firstLineChars="200"/>
      <w:jc w:val="left"/>
    </w:pPr>
    <w:rPr>
      <w:rFonts w:ascii="仿宋" w:hAnsi="Times New Roman" w:eastAsia="仿宋"/>
      <w:sz w:val="22"/>
      <w:szCs w:val="28"/>
    </w:rPr>
  </w:style>
  <w:style w:type="paragraph" w:customStyle="1" w:styleId="33">
    <w:name w:val="msolistparagraph"/>
    <w:basedOn w:val="1"/>
    <w:qFormat/>
    <w:uiPriority w:val="0"/>
    <w:pPr>
      <w:keepNext w:val="0"/>
      <w:keepLines w:val="0"/>
      <w:widowControl w:val="0"/>
      <w:suppressLineNumbers w:val="0"/>
      <w:adjustRightInd w:val="0"/>
      <w:snapToGrid w:val="0"/>
      <w:spacing w:before="0" w:beforeAutospacing="0" w:after="0" w:afterAutospacing="0" w:line="240" w:lineRule="auto"/>
      <w:ind w:left="0" w:right="0" w:firstLine="0" w:firstLineChars="0"/>
      <w:jc w:val="both"/>
    </w:pPr>
    <w:rPr>
      <w:rFonts w:hint="default" w:ascii="Times New Roman" w:hAnsi="Times New Roman" w:eastAsia="仿宋_GB2312" w:cs="Times New Roman"/>
      <w:snapToGrid/>
      <w:kern w:val="2"/>
      <w:sz w:val="24"/>
      <w:szCs w:val="22"/>
      <w:lang w:val="en-US" w:eastAsia="zh-CN" w:bidi="ar"/>
    </w:rPr>
  </w:style>
  <w:style w:type="paragraph" w:customStyle="1" w:styleId="34">
    <w:name w:val="报告正文"/>
    <w:basedOn w:val="1"/>
    <w:qFormat/>
    <w:uiPriority w:val="0"/>
    <w:pPr>
      <w:spacing w:line="560" w:lineRule="exact"/>
      <w:ind w:firstLine="640"/>
    </w:pPr>
    <w:rPr>
      <w:rFonts w:ascii="Times New Roman" w:hAnsi="Times New Roman" w:cs="Times New Roman"/>
      <w:sz w:val="32"/>
      <w:szCs w:val="32"/>
    </w:rPr>
  </w:style>
  <w:style w:type="paragraph" w:customStyle="1" w:styleId="35">
    <w:name w:val="报告一级标题"/>
    <w:basedOn w:val="1"/>
    <w:next w:val="1"/>
    <w:qFormat/>
    <w:uiPriority w:val="0"/>
    <w:pPr>
      <w:spacing w:line="640" w:lineRule="exact"/>
      <w:ind w:firstLine="640"/>
      <w:outlineLvl w:val="0"/>
    </w:pPr>
    <w:rPr>
      <w:rFonts w:ascii="Times New Roman" w:hAnsi="Times New Roman" w:eastAsia="黑体" w:cs="Times New Roman"/>
      <w:sz w:val="32"/>
      <w:szCs w:val="24"/>
      <w:lang w:val="zh-CN"/>
    </w:rPr>
  </w:style>
  <w:style w:type="paragraph" w:customStyle="1" w:styleId="36">
    <w:name w:val="报告二级标题"/>
    <w:basedOn w:val="1"/>
    <w:next w:val="1"/>
    <w:qFormat/>
    <w:uiPriority w:val="0"/>
    <w:pPr>
      <w:spacing w:line="640" w:lineRule="exact"/>
      <w:ind w:firstLine="643"/>
      <w:outlineLvl w:val="1"/>
    </w:pPr>
    <w:rPr>
      <w:rFonts w:ascii="Times New Roman" w:hAnsi="Times New Roman" w:eastAsia="楷体_GB2312" w:cs="Times New Roman"/>
      <w:sz w:val="32"/>
      <w:szCs w:val="24"/>
    </w:rPr>
  </w:style>
  <w:style w:type="paragraph" w:customStyle="1" w:styleId="37">
    <w:name w:val="报告三级标题"/>
    <w:basedOn w:val="1"/>
    <w:next w:val="1"/>
    <w:qFormat/>
    <w:uiPriority w:val="0"/>
    <w:pPr>
      <w:spacing w:line="560" w:lineRule="exact"/>
      <w:ind w:firstLine="640"/>
      <w:outlineLvl w:val="2"/>
    </w:pPr>
    <w:rPr>
      <w:rFonts w:ascii="Times New Roman" w:hAnsi="Times New Roman" w:cs="Times New Roman"/>
      <w:sz w:val="32"/>
      <w:szCs w:val="32"/>
    </w:rPr>
  </w:style>
  <w:style w:type="paragraph" w:customStyle="1" w:styleId="38">
    <w:name w:val="表格字体"/>
    <w:basedOn w:val="39"/>
    <w:qFormat/>
    <w:uiPriority w:val="0"/>
    <w:pPr>
      <w:ind w:left="0" w:right="0"/>
      <w:jc w:val="left"/>
    </w:pPr>
    <w:rPr>
      <w:rFonts w:ascii="仿宋" w:eastAsia="仿宋"/>
    </w:rPr>
  </w:style>
  <w:style w:type="paragraph" w:customStyle="1" w:styleId="39">
    <w:name w:val="图片格式"/>
    <w:basedOn w:val="1"/>
    <w:qFormat/>
    <w:uiPriority w:val="0"/>
    <w:pPr>
      <w:ind w:left="-2835" w:right="-2835"/>
      <w:jc w:val="center"/>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912C50-AC0C-4592-A5F5-3E222AD77A9C}">
  <ds:schemaRefs/>
</ds:datastoreItem>
</file>

<file path=docProps/app.xml><?xml version="1.0" encoding="utf-8"?>
<Properties xmlns="http://schemas.openxmlformats.org/officeDocument/2006/extended-properties" xmlns:vt="http://schemas.openxmlformats.org/officeDocument/2006/docPropsVTypes">
  <Template>Normal</Template>
  <Pages>38</Pages>
  <Words>10019</Words>
  <Characters>10857</Characters>
  <Lines>190</Lines>
  <Paragraphs>53</Paragraphs>
  <TotalTime>12</TotalTime>
  <ScaleCrop>false</ScaleCrop>
  <LinksUpToDate>false</LinksUpToDate>
  <CharactersWithSpaces>10903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2023-09-15T05:41:00Z</dcterms:created>
  <dc:creator>zj tang</dc:creator>
  <cp:lastModifiedBy>Administrator</cp:lastModifiedBy>
  <dcterms:modified xsi:type="dcterms:W3CDTF">2026-02-06T01:57:19Z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55EEB88A042046F0A81AE53FF435C54A_13</vt:lpwstr>
  </property>
  <property fmtid="{D5CDD505-2E9C-101B-9397-08002B2CF9AE}" pid="4" name="KSOTemplateDocerSaveRecord">
    <vt:lpwstr>eyJoZGlkIjoiOWZhMDYxYTljNjJkMzRhZmZhNDE2NDY3NzJhZDFmMTEiLCJ1c2VySWQiOiI2OTMxNTExNjQifQ==</vt:lpwstr>
  </property>
</Properties>
</file>